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77B0A" w14:textId="132F62DF" w:rsidR="00580FE8" w:rsidRPr="00513630" w:rsidRDefault="00C0289F" w:rsidP="00DF2C86">
      <w:pPr>
        <w:pStyle w:val="Ingenmellomrom"/>
        <w:rPr>
          <w:rFonts w:ascii="Verdana" w:hAnsi="Verdana"/>
        </w:rPr>
      </w:pPr>
      <w:proofErr w:type="spellStart"/>
      <w:r>
        <w:rPr>
          <w:rFonts w:ascii="Verdana" w:hAnsi="Verdana"/>
          <w:b/>
          <w:u w:val="single"/>
        </w:rPr>
        <w:t>ICAD_Fasted_blood_sampling</w:t>
      </w:r>
      <w:proofErr w:type="spellEnd"/>
      <w:r w:rsidR="008927E5" w:rsidRPr="00513630">
        <w:rPr>
          <w:rFonts w:ascii="Verdana" w:hAnsi="Verdana"/>
          <w:b/>
          <w:u w:val="single"/>
        </w:rPr>
        <w:t xml:space="preserve"> - h</w:t>
      </w:r>
      <w:r w:rsidR="003C2EB5" w:rsidRPr="00513630">
        <w:rPr>
          <w:rFonts w:ascii="Verdana" w:hAnsi="Verdana"/>
          <w:b/>
          <w:u w:val="single"/>
        </w:rPr>
        <w:t>armonisation N</w:t>
      </w:r>
      <w:r w:rsidR="00DF2C86" w:rsidRPr="00513630">
        <w:rPr>
          <w:rFonts w:ascii="Verdana" w:hAnsi="Verdana"/>
          <w:b/>
          <w:u w:val="single"/>
        </w:rPr>
        <w:t>otes</w:t>
      </w:r>
      <w:r w:rsidR="00580FE8" w:rsidRPr="00513630">
        <w:rPr>
          <w:rFonts w:ascii="Verdana" w:hAnsi="Verdana"/>
        </w:rPr>
        <w:t xml:space="preserve"> </w:t>
      </w:r>
    </w:p>
    <w:p w14:paraId="02082540" w14:textId="77777777" w:rsidR="00580FE8" w:rsidRPr="00513630" w:rsidRDefault="00580FE8" w:rsidP="00DF2C86">
      <w:pPr>
        <w:pStyle w:val="Ingenmellomrom"/>
        <w:rPr>
          <w:rFonts w:ascii="Verdana" w:hAnsi="Verdana"/>
        </w:rPr>
      </w:pPr>
    </w:p>
    <w:p w14:paraId="0D89A9F9" w14:textId="77777777" w:rsidR="00C5210C" w:rsidRPr="00513630" w:rsidRDefault="00C5210C" w:rsidP="00DF2C86">
      <w:pPr>
        <w:pStyle w:val="Ingenmellomrom"/>
        <w:rPr>
          <w:rFonts w:ascii="Verdana" w:hAnsi="Verdana"/>
        </w:rPr>
      </w:pPr>
    </w:p>
    <w:p w14:paraId="754A5EE4" w14:textId="5A99D826" w:rsidR="00C8639A" w:rsidRPr="00B77787" w:rsidRDefault="00C8639A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</w:t>
      </w:r>
      <w:r w:rsidR="009833CE" w:rsidRPr="00513630">
        <w:rPr>
          <w:rFonts w:ascii="Verdana" w:hAnsi="Verdana"/>
          <w:i/>
          <w:u w:val="single"/>
        </w:rPr>
        <w:t xml:space="preserve"> </w:t>
      </w:r>
      <w:r w:rsidR="00C5210C" w:rsidRPr="00513630">
        <w:rPr>
          <w:rFonts w:ascii="Verdana" w:hAnsi="Verdana"/>
          <w:i/>
          <w:u w:val="single"/>
        </w:rPr>
        <w:t xml:space="preserve">(wave) </w:t>
      </w:r>
      <w:r w:rsidR="009833CE" w:rsidRPr="00513630">
        <w:rPr>
          <w:rFonts w:ascii="Verdana" w:hAnsi="Verdana"/>
          <w:i/>
          <w:u w:val="single"/>
        </w:rPr>
        <w:t>with relevant data (n</w:t>
      </w:r>
      <w:r w:rsidR="00982F5D">
        <w:rPr>
          <w:rFonts w:ascii="Verdana" w:hAnsi="Verdana"/>
          <w:i/>
          <w:u w:val="single"/>
        </w:rPr>
        <w:t>=6</w:t>
      </w:r>
      <w:r w:rsidR="00DF2C86" w:rsidRPr="00B77787">
        <w:rPr>
          <w:rFonts w:ascii="Verdana" w:hAnsi="Verdana"/>
          <w:i/>
          <w:u w:val="single"/>
        </w:rPr>
        <w:t>)</w:t>
      </w:r>
    </w:p>
    <w:p w14:paraId="3B1B2A70" w14:textId="1CED7DDA" w:rsidR="00B94DE8" w:rsidRDefault="00B94DE8" w:rsidP="00DF2C86">
      <w:pPr>
        <w:pStyle w:val="Ingenmellomrom"/>
        <w:rPr>
          <w:rFonts w:ascii="Verdana" w:hAnsi="Verdana"/>
        </w:rPr>
      </w:pPr>
      <w:proofErr w:type="spellStart"/>
      <w:r w:rsidRPr="00B77787">
        <w:rPr>
          <w:rFonts w:ascii="Verdana" w:hAnsi="Verdana"/>
        </w:rPr>
        <w:t>CoSCIS</w:t>
      </w:r>
      <w:proofErr w:type="spellEnd"/>
      <w:r w:rsidRPr="00B77787">
        <w:rPr>
          <w:rFonts w:ascii="Verdana" w:hAnsi="Verdana"/>
        </w:rPr>
        <w:t xml:space="preserve"> (2</w:t>
      </w:r>
      <w:r w:rsidR="00A87C31" w:rsidRPr="00B77787">
        <w:rPr>
          <w:rFonts w:ascii="Verdana" w:hAnsi="Verdana"/>
        </w:rPr>
        <w:t>),</w:t>
      </w:r>
      <w:r w:rsidR="005349BC" w:rsidRPr="00B77787">
        <w:rPr>
          <w:rFonts w:ascii="Verdana" w:hAnsi="Verdana"/>
        </w:rPr>
        <w:t xml:space="preserve"> EYHS Denmark (3)</w:t>
      </w:r>
      <w:r w:rsidR="006C6D8E" w:rsidRPr="00B77787">
        <w:rPr>
          <w:rFonts w:ascii="Verdana" w:hAnsi="Verdana"/>
        </w:rPr>
        <w:t>, EYHS Norway</w:t>
      </w:r>
      <w:r w:rsidR="00296EB9" w:rsidRPr="00B77787">
        <w:rPr>
          <w:rFonts w:ascii="Verdana" w:hAnsi="Verdana"/>
        </w:rPr>
        <w:t xml:space="preserve"> (1)</w:t>
      </w:r>
      <w:r w:rsidR="006C6D8E" w:rsidRPr="00B77787">
        <w:rPr>
          <w:rFonts w:ascii="Verdana" w:hAnsi="Verdana"/>
        </w:rPr>
        <w:t>, EYHS P</w:t>
      </w:r>
      <w:r w:rsidR="006C6D8E">
        <w:rPr>
          <w:rFonts w:ascii="Verdana" w:hAnsi="Verdana"/>
        </w:rPr>
        <w:t>ortugal (1)</w:t>
      </w:r>
      <w:r w:rsidR="00F633E6">
        <w:rPr>
          <w:rFonts w:ascii="Verdana" w:hAnsi="Verdana"/>
        </w:rPr>
        <w:t>, NHANES 03/04 (1), NHANES 05/06 (1)</w:t>
      </w:r>
    </w:p>
    <w:p w14:paraId="26528BB6" w14:textId="77777777" w:rsidR="00B94DE8" w:rsidRDefault="00B94DE8" w:rsidP="00DF2C86">
      <w:pPr>
        <w:pStyle w:val="Ingenmellomrom"/>
        <w:rPr>
          <w:rFonts w:ascii="Verdana" w:hAnsi="Verdana"/>
        </w:rPr>
      </w:pPr>
    </w:p>
    <w:p w14:paraId="781AE166" w14:textId="77777777" w:rsidR="00E87B50" w:rsidRPr="00513630" w:rsidRDefault="00E87B50" w:rsidP="00DF2C86">
      <w:pPr>
        <w:pStyle w:val="Ingenmellomrom"/>
        <w:rPr>
          <w:rFonts w:ascii="Verdana" w:hAnsi="Verdana"/>
        </w:rPr>
      </w:pPr>
    </w:p>
    <w:p w14:paraId="3A45FF84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Assessment characteristics</w:t>
      </w:r>
    </w:p>
    <w:p w14:paraId="2A682F5D" w14:textId="1BF0BA5D" w:rsidR="00BC1C7A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Respondent: </w:t>
      </w:r>
      <w:r w:rsidRPr="00513630">
        <w:rPr>
          <w:rFonts w:ascii="Verdana" w:hAnsi="Verdana"/>
        </w:rPr>
        <w:tab/>
      </w:r>
      <w:r w:rsidR="00C0289F">
        <w:rPr>
          <w:rFonts w:ascii="Verdana" w:hAnsi="Verdana"/>
        </w:rPr>
        <w:t>Researcher assessed</w:t>
      </w:r>
      <w:r w:rsidR="009C14A8" w:rsidRPr="00513630">
        <w:rPr>
          <w:rFonts w:ascii="Verdana" w:hAnsi="Verdana"/>
          <w:i/>
        </w:rPr>
        <w:t xml:space="preserve"> </w:t>
      </w:r>
    </w:p>
    <w:p w14:paraId="79EDD667" w14:textId="592D0749" w:rsidR="009C14A8" w:rsidRPr="00513630" w:rsidRDefault="00BC1C7A" w:rsidP="00BC1C7A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Constructs: 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  <w:r w:rsidR="007C3343">
        <w:rPr>
          <w:rFonts w:ascii="Verdana" w:hAnsi="Verdana"/>
        </w:rPr>
        <w:t>Fasted blood sampling</w:t>
      </w:r>
      <w:r w:rsidR="00C0289F">
        <w:rPr>
          <w:rFonts w:ascii="Verdana" w:hAnsi="Verdana"/>
        </w:rPr>
        <w:t>.</w:t>
      </w:r>
    </w:p>
    <w:p w14:paraId="280491A7" w14:textId="57B95B07" w:rsidR="008372BD" w:rsidRPr="00513630" w:rsidRDefault="00BC1C7A" w:rsidP="00C5210C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>Timing:</w:t>
      </w:r>
      <w:r w:rsidRPr="00513630">
        <w:rPr>
          <w:rFonts w:ascii="Verdana" w:hAnsi="Verdana"/>
        </w:rPr>
        <w:tab/>
      </w:r>
      <w:r w:rsidRPr="00513630">
        <w:rPr>
          <w:rFonts w:ascii="Verdana" w:hAnsi="Verdana"/>
        </w:rPr>
        <w:tab/>
      </w:r>
      <w:r w:rsidR="00066FC1" w:rsidRPr="00513630">
        <w:rPr>
          <w:rFonts w:ascii="Verdana" w:hAnsi="Verdana"/>
        </w:rPr>
        <w:t>No. of waves of assessment</w:t>
      </w:r>
    </w:p>
    <w:p w14:paraId="7CE601BE" w14:textId="77777777" w:rsidR="00066FC1" w:rsidRPr="00513630" w:rsidRDefault="00066FC1" w:rsidP="00C5210C">
      <w:pPr>
        <w:pStyle w:val="Ingenmellomrom"/>
        <w:rPr>
          <w:rFonts w:ascii="Verdana" w:hAnsi="Verdana"/>
        </w:rPr>
      </w:pPr>
    </w:p>
    <w:p w14:paraId="0B7B541A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15561E6C" w14:textId="77777777" w:rsidR="00000391" w:rsidRPr="00513630" w:rsidRDefault="00000391" w:rsidP="00DF2C86">
      <w:pPr>
        <w:pStyle w:val="Ingenmellomrom"/>
        <w:rPr>
          <w:rFonts w:ascii="Verdana" w:hAnsi="Verdana"/>
          <w:u w:val="single"/>
        </w:rPr>
      </w:pPr>
    </w:p>
    <w:p w14:paraId="23D9D8D2" w14:textId="77777777" w:rsidR="00E87B50" w:rsidRPr="00513630" w:rsidRDefault="00000391" w:rsidP="00BC1C7A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Variable(s) created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3949"/>
        <w:gridCol w:w="6625"/>
      </w:tblGrid>
      <w:tr w:rsidR="00DF2C86" w:rsidRPr="00513630" w14:paraId="17B7459F" w14:textId="77777777" w:rsidTr="009E5ACD">
        <w:tc>
          <w:tcPr>
            <w:tcW w:w="2935" w:type="dxa"/>
          </w:tcPr>
          <w:p w14:paraId="775FC3FB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2FEE7044" w14:textId="77777777" w:rsidR="00A5243C" w:rsidRPr="00513630" w:rsidRDefault="00A5243C" w:rsidP="00B65EEE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413" w:type="dxa"/>
          </w:tcPr>
          <w:p w14:paraId="6955B2BF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513630" w14:paraId="02A68D6C" w14:textId="77777777" w:rsidTr="009E5ACD">
        <w:tc>
          <w:tcPr>
            <w:tcW w:w="2935" w:type="dxa"/>
          </w:tcPr>
          <w:p w14:paraId="6CF69E61" w14:textId="1E72B2B4" w:rsidR="00000391" w:rsidRPr="00513630" w:rsidRDefault="00B94DE8" w:rsidP="007C3343">
            <w:pPr>
              <w:pStyle w:val="Ingenmellomrom"/>
              <w:rPr>
                <w:rFonts w:ascii="Verdana" w:hAnsi="Verdana"/>
                <w:b/>
              </w:rPr>
            </w:pPr>
            <w:proofErr w:type="spellStart"/>
            <w:r w:rsidRPr="00513630">
              <w:rPr>
                <w:rFonts w:ascii="Verdana" w:hAnsi="Verdana"/>
                <w:b/>
              </w:rPr>
              <w:t>ICAD_</w:t>
            </w:r>
            <w:r>
              <w:rPr>
                <w:rFonts w:ascii="Verdana" w:hAnsi="Verdana"/>
                <w:b/>
              </w:rPr>
              <w:t>Fasted_blood_sampling</w:t>
            </w:r>
            <w:proofErr w:type="spellEnd"/>
          </w:p>
        </w:tc>
        <w:tc>
          <w:tcPr>
            <w:tcW w:w="7413" w:type="dxa"/>
          </w:tcPr>
          <w:p w14:paraId="4C26E33A" w14:textId="048D2DC8" w:rsidR="00000391" w:rsidRPr="00513630" w:rsidRDefault="007C3343" w:rsidP="00741030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Were blood samples taken when fasting (0:Fasting, 1:Not fasting</w:t>
            </w:r>
          </w:p>
          <w:p w14:paraId="0AE808CE" w14:textId="77777777" w:rsidR="008E34E3" w:rsidRPr="00513630" w:rsidRDefault="008E34E3" w:rsidP="00B74711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Coding: Missing (</w:t>
            </w:r>
            <w:r w:rsidR="00B74711" w:rsidRPr="00513630">
              <w:rPr>
                <w:rFonts w:ascii="Verdana" w:hAnsi="Verdana"/>
                <w:b/>
              </w:rPr>
              <w:t>.</w:t>
            </w:r>
            <w:r w:rsidRPr="00513630">
              <w:rPr>
                <w:rFonts w:ascii="Verdana" w:hAnsi="Verdana"/>
                <w:b/>
              </w:rPr>
              <w:t>)</w:t>
            </w:r>
          </w:p>
        </w:tc>
      </w:tr>
    </w:tbl>
    <w:p w14:paraId="4A8C1FC2" w14:textId="77777777" w:rsidR="009E5ACD" w:rsidRPr="00513630" w:rsidRDefault="009E5ACD" w:rsidP="009E5ACD">
      <w:pPr>
        <w:pStyle w:val="Ingenmellomrom"/>
        <w:rPr>
          <w:rFonts w:ascii="Verdana" w:hAnsi="Verdana"/>
        </w:rPr>
      </w:pPr>
      <w:r w:rsidRPr="00513630">
        <w:rPr>
          <w:rFonts w:ascii="Verdana" w:hAnsi="Verdana"/>
        </w:rPr>
        <w:t xml:space="preserve">Variable derived for all available waves within each study.  </w:t>
      </w:r>
    </w:p>
    <w:p w14:paraId="7CAB1FCE" w14:textId="77777777" w:rsidR="00000391" w:rsidRPr="00513630" w:rsidRDefault="00000391" w:rsidP="00DF2C86">
      <w:pPr>
        <w:pStyle w:val="Ingenmellomrom"/>
        <w:rPr>
          <w:rFonts w:ascii="Verdana" w:hAnsi="Verdana"/>
        </w:rPr>
      </w:pPr>
    </w:p>
    <w:p w14:paraId="4BF019DF" w14:textId="77777777" w:rsidR="00816B97" w:rsidRPr="00513630" w:rsidRDefault="00816B97" w:rsidP="00816B97">
      <w:pPr>
        <w:pStyle w:val="Ingenmellomrom"/>
        <w:rPr>
          <w:rFonts w:ascii="Verdana" w:hAnsi="Verdana"/>
        </w:rPr>
      </w:pPr>
    </w:p>
    <w:p w14:paraId="551D598D" w14:textId="77777777" w:rsidR="00816B97" w:rsidRPr="00513630" w:rsidRDefault="00816B97" w:rsidP="00816B97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ellrutenett"/>
        <w:tblW w:w="0" w:type="auto"/>
        <w:tblInd w:w="108" w:type="dxa"/>
        <w:tblLook w:val="04A0" w:firstRow="1" w:lastRow="0" w:firstColumn="1" w:lastColumn="0" w:noHBand="0" w:noVBand="1"/>
      </w:tblPr>
      <w:tblGrid>
        <w:gridCol w:w="3527"/>
        <w:gridCol w:w="7047"/>
      </w:tblGrid>
      <w:tr w:rsidR="00816B97" w:rsidRPr="00513630" w14:paraId="6A2E0232" w14:textId="77777777" w:rsidTr="00816B97">
        <w:tc>
          <w:tcPr>
            <w:tcW w:w="2977" w:type="dxa"/>
          </w:tcPr>
          <w:p w14:paraId="62015262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Name</w:t>
            </w:r>
          </w:p>
          <w:p w14:paraId="67C26379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14:paraId="276F0C0C" w14:textId="77777777" w:rsidR="00816B97" w:rsidRPr="00513630" w:rsidRDefault="00816B97" w:rsidP="00741030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</w:t>
            </w:r>
          </w:p>
        </w:tc>
      </w:tr>
      <w:tr w:rsidR="00816B97" w:rsidRPr="00513630" w14:paraId="7B6B26B5" w14:textId="77777777" w:rsidTr="00816B97">
        <w:tc>
          <w:tcPr>
            <w:tcW w:w="2977" w:type="dxa"/>
          </w:tcPr>
          <w:p w14:paraId="0ED41E9A" w14:textId="602FA250" w:rsidR="00133490" w:rsidRPr="00B94DE8" w:rsidRDefault="00B94DE8" w:rsidP="00066FC1">
            <w:pPr>
              <w:pStyle w:val="Ingenmellomrom"/>
              <w:rPr>
                <w:rFonts w:ascii="Verdana" w:hAnsi="Verdana"/>
              </w:rPr>
            </w:pPr>
            <w:proofErr w:type="spellStart"/>
            <w:r w:rsidRPr="00B94DE8">
              <w:rPr>
                <w:rFonts w:ascii="Verdana" w:hAnsi="Verdana"/>
              </w:rPr>
              <w:t>ICAD_Fasted_blood_sampling</w:t>
            </w:r>
            <w:proofErr w:type="spellEnd"/>
          </w:p>
        </w:tc>
        <w:tc>
          <w:tcPr>
            <w:tcW w:w="7592" w:type="dxa"/>
          </w:tcPr>
          <w:p w14:paraId="2E663AE0" w14:textId="0F72C510" w:rsidR="008944EB" w:rsidRPr="00FA7BFE" w:rsidRDefault="00903F8F" w:rsidP="00741030">
            <w:pPr>
              <w:pStyle w:val="Ingenmellomrom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CoS</w:t>
            </w:r>
            <w:r w:rsidR="00B94DE8" w:rsidRPr="00FA7BFE">
              <w:rPr>
                <w:rFonts w:ascii="Verdana" w:hAnsi="Verdana"/>
              </w:rPr>
              <w:t>C</w:t>
            </w:r>
            <w:r>
              <w:rPr>
                <w:rFonts w:ascii="Verdana" w:hAnsi="Verdana"/>
              </w:rPr>
              <w:t>I</w:t>
            </w:r>
            <w:r w:rsidR="00F633E6">
              <w:rPr>
                <w:rFonts w:ascii="Verdana" w:hAnsi="Verdana"/>
              </w:rPr>
              <w:t>S</w:t>
            </w:r>
            <w:proofErr w:type="spellEnd"/>
          </w:p>
          <w:p w14:paraId="0BB4ACE1" w14:textId="1106B6B3" w:rsidR="00285950" w:rsidRDefault="00F633E6" w:rsidP="006C6D8E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Denmark</w:t>
            </w:r>
          </w:p>
          <w:p w14:paraId="1B97519B" w14:textId="75F6B885" w:rsidR="006C6D8E" w:rsidRDefault="00F633E6" w:rsidP="006C6D8E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Norway</w:t>
            </w:r>
          </w:p>
          <w:p w14:paraId="3E47BC91" w14:textId="77777777" w:rsidR="006C6D8E" w:rsidRDefault="00F633E6" w:rsidP="006C6D8E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EYHS Portugal</w:t>
            </w:r>
          </w:p>
          <w:p w14:paraId="2ADFFEEB" w14:textId="77777777" w:rsidR="0078578D" w:rsidRDefault="0078578D" w:rsidP="006C6D8E">
            <w:pPr>
              <w:pStyle w:val="Ingenmellomrom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NHANES 03/04</w:t>
            </w:r>
          </w:p>
          <w:p w14:paraId="730AABBB" w14:textId="6E433B56" w:rsidR="0078578D" w:rsidRPr="00513630" w:rsidRDefault="0078578D" w:rsidP="006C6D8E">
            <w:pPr>
              <w:pStyle w:val="Ingenmellomrom"/>
              <w:rPr>
                <w:rFonts w:ascii="Verdana" w:hAnsi="Verdana"/>
                <w:b/>
              </w:rPr>
            </w:pPr>
            <w:r>
              <w:rPr>
                <w:rFonts w:ascii="Verdana" w:hAnsi="Verdana"/>
              </w:rPr>
              <w:t>NHANES 05/06</w:t>
            </w:r>
          </w:p>
        </w:tc>
      </w:tr>
      <w:tr w:rsidR="004E4C44" w:rsidRPr="00513630" w14:paraId="685B41F5" w14:textId="77777777" w:rsidTr="00816B97">
        <w:tc>
          <w:tcPr>
            <w:tcW w:w="2977" w:type="dxa"/>
          </w:tcPr>
          <w:p w14:paraId="45493C0F" w14:textId="17227743" w:rsidR="004E4C44" w:rsidRPr="00513630" w:rsidRDefault="004E4C44" w:rsidP="00066FC1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592" w:type="dxa"/>
          </w:tcPr>
          <w:p w14:paraId="2591E06B" w14:textId="77777777" w:rsidR="004E4C44" w:rsidRPr="00513630" w:rsidRDefault="004E4C44" w:rsidP="00741030">
            <w:pPr>
              <w:pStyle w:val="Ingenmellomrom"/>
              <w:rPr>
                <w:rFonts w:ascii="Verdana" w:hAnsi="Verdana"/>
                <w:b/>
              </w:rPr>
            </w:pPr>
          </w:p>
        </w:tc>
      </w:tr>
    </w:tbl>
    <w:p w14:paraId="58B8DEAB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47433C22" w14:textId="77777777" w:rsidR="00816B97" w:rsidRPr="00513630" w:rsidRDefault="00816B97" w:rsidP="00DF2C86">
      <w:pPr>
        <w:pStyle w:val="Ingenmellomrom"/>
        <w:rPr>
          <w:rFonts w:ascii="Verdana" w:hAnsi="Verdana"/>
        </w:rPr>
      </w:pPr>
    </w:p>
    <w:p w14:paraId="7966C169" w14:textId="77777777" w:rsidR="00E87B50" w:rsidRPr="00513630" w:rsidRDefault="007B3D36" w:rsidP="00DF2C86">
      <w:pPr>
        <w:pStyle w:val="Ingenmellomrom"/>
        <w:rPr>
          <w:rFonts w:ascii="Verdana" w:hAnsi="Verdana"/>
          <w:u w:val="single"/>
        </w:rPr>
      </w:pPr>
      <w:r w:rsidRPr="00513630">
        <w:rPr>
          <w:rFonts w:ascii="Verdana" w:hAnsi="Verdana"/>
          <w:u w:val="single"/>
        </w:rPr>
        <w:t>Excluded studies</w:t>
      </w:r>
      <w:r w:rsidR="00987CB4" w:rsidRPr="00513630">
        <w:rPr>
          <w:rFonts w:ascii="Verdana" w:hAnsi="Verdana"/>
          <w:u w:val="single"/>
        </w:rPr>
        <w:t xml:space="preserve"> / waves</w:t>
      </w:r>
    </w:p>
    <w:tbl>
      <w:tblPr>
        <w:tblStyle w:val="Tabellrutenett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513630" w14:paraId="15A8C255" w14:textId="77777777" w:rsidTr="00A5243C">
        <w:tc>
          <w:tcPr>
            <w:tcW w:w="2968" w:type="dxa"/>
          </w:tcPr>
          <w:p w14:paraId="7616C9E9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Study / wave</w:t>
            </w:r>
          </w:p>
          <w:p w14:paraId="634CD7B8" w14:textId="77777777" w:rsidR="00987CB4" w:rsidRPr="00513630" w:rsidRDefault="00987CB4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14:paraId="15FC933A" w14:textId="77777777" w:rsidR="00DF2C86" w:rsidRPr="00513630" w:rsidRDefault="00DF2C86" w:rsidP="00B65EEE">
            <w:pPr>
              <w:pStyle w:val="Ingenmellomrom"/>
              <w:rPr>
                <w:rFonts w:ascii="Verdana" w:hAnsi="Verdana"/>
                <w:b/>
              </w:rPr>
            </w:pPr>
            <w:r w:rsidRPr="00513630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513630" w14:paraId="60380C65" w14:textId="77777777" w:rsidTr="00A5243C">
        <w:tc>
          <w:tcPr>
            <w:tcW w:w="2968" w:type="dxa"/>
          </w:tcPr>
          <w:p w14:paraId="0633FB71" w14:textId="28317959" w:rsidR="00FE725B" w:rsidRPr="00513630" w:rsidRDefault="00FE725B" w:rsidP="00741030">
            <w:pPr>
              <w:pStyle w:val="Ingenmellomrom"/>
              <w:rPr>
                <w:rFonts w:ascii="Verdana" w:hAnsi="Verdana"/>
              </w:rPr>
            </w:pPr>
          </w:p>
        </w:tc>
        <w:tc>
          <w:tcPr>
            <w:tcW w:w="7601" w:type="dxa"/>
          </w:tcPr>
          <w:p w14:paraId="1341D93F" w14:textId="5AB9E275" w:rsidR="00FE725B" w:rsidRPr="00513630" w:rsidRDefault="00FE725B" w:rsidP="005B0179">
            <w:pPr>
              <w:pStyle w:val="Ingenmellomrom"/>
              <w:rPr>
                <w:rFonts w:ascii="Verdana" w:hAnsi="Verdana"/>
              </w:rPr>
            </w:pPr>
          </w:p>
        </w:tc>
      </w:tr>
    </w:tbl>
    <w:p w14:paraId="6140559B" w14:textId="77777777" w:rsidR="00DF2C86" w:rsidRPr="00513630" w:rsidRDefault="00DF2C86" w:rsidP="00DF2C86">
      <w:pPr>
        <w:pStyle w:val="Ingenmellomrom"/>
        <w:rPr>
          <w:rFonts w:ascii="Verdana" w:hAnsi="Verdana"/>
          <w:u w:val="single"/>
        </w:rPr>
      </w:pPr>
    </w:p>
    <w:p w14:paraId="7C21101E" w14:textId="77777777" w:rsidR="00987CB4" w:rsidRPr="00513630" w:rsidRDefault="00987CB4" w:rsidP="00DF2C86">
      <w:pPr>
        <w:pStyle w:val="Ingenmellomrom"/>
        <w:rPr>
          <w:rFonts w:ascii="Verdana" w:hAnsi="Verdana"/>
          <w:u w:val="single"/>
        </w:rPr>
      </w:pPr>
    </w:p>
    <w:p w14:paraId="1B7455EC" w14:textId="77777777" w:rsidR="00DF2C86" w:rsidRPr="00513630" w:rsidRDefault="00DF2C86" w:rsidP="00DF2C86">
      <w:pPr>
        <w:pStyle w:val="Ingenmellomrom"/>
        <w:rPr>
          <w:rFonts w:ascii="Verdana" w:hAnsi="Verdana"/>
          <w:i/>
          <w:u w:val="single"/>
        </w:rPr>
      </w:pPr>
      <w:r w:rsidRPr="00513630">
        <w:rPr>
          <w:rFonts w:ascii="Verdana" w:hAnsi="Verdana"/>
          <w:i/>
          <w:u w:val="single"/>
        </w:rPr>
        <w:t>Item selection / prioritisation</w:t>
      </w:r>
    </w:p>
    <w:p w14:paraId="24483466" w14:textId="5D1E3149" w:rsidR="0078578D" w:rsidRDefault="0078578D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>NHANES blood samples were labelled as fasting when participants reported having fasted for</w:t>
      </w:r>
      <w:r w:rsidRPr="0078578D">
        <w:rPr>
          <w:rFonts w:ascii="Verdana" w:hAnsi="Verdana"/>
        </w:rPr>
        <w:t xml:space="preserve"> least 8.5 hours or more</w:t>
      </w:r>
      <w:r>
        <w:rPr>
          <w:rFonts w:ascii="Verdana" w:hAnsi="Verdana"/>
        </w:rPr>
        <w:t>.</w:t>
      </w:r>
    </w:p>
    <w:p w14:paraId="305A6D58" w14:textId="383BEB78" w:rsidR="00C5210C" w:rsidRDefault="00D64A35" w:rsidP="00DF2C86">
      <w:pPr>
        <w:pStyle w:val="Ingenmellomrom"/>
        <w:rPr>
          <w:rFonts w:ascii="Verdana" w:hAnsi="Verdana"/>
        </w:rPr>
      </w:pPr>
      <w:r>
        <w:rPr>
          <w:rFonts w:ascii="Verdana" w:hAnsi="Verdana"/>
        </w:rPr>
        <w:t xml:space="preserve">For the studies that </w:t>
      </w:r>
      <w:r w:rsidR="00C0289F">
        <w:rPr>
          <w:rFonts w:ascii="Verdana" w:hAnsi="Verdana"/>
        </w:rPr>
        <w:t xml:space="preserve">provides blood values, </w:t>
      </w:r>
      <w:r>
        <w:rPr>
          <w:rFonts w:ascii="Verdana" w:hAnsi="Verdana"/>
        </w:rPr>
        <w:t xml:space="preserve">but no variable indicating fasting status </w:t>
      </w:r>
      <w:proofErr w:type="gramStart"/>
      <w:r>
        <w:rPr>
          <w:rFonts w:ascii="Verdana" w:hAnsi="Verdana"/>
        </w:rPr>
        <w:t>are co</w:t>
      </w:r>
      <w:r w:rsidR="00C0289F">
        <w:rPr>
          <w:rFonts w:ascii="Verdana" w:hAnsi="Verdana"/>
        </w:rPr>
        <w:t>nsidered</w:t>
      </w:r>
      <w:proofErr w:type="gramEnd"/>
      <w:r w:rsidR="00C0289F">
        <w:rPr>
          <w:rFonts w:ascii="Verdana" w:hAnsi="Verdana"/>
        </w:rPr>
        <w:t xml:space="preserve"> fasting as long as the blood sampling procedures for each study states that the samples were drawn from fasting individuals.</w:t>
      </w:r>
      <w:bookmarkStart w:id="0" w:name="_GoBack"/>
      <w:bookmarkEnd w:id="0"/>
    </w:p>
    <w:p w14:paraId="2F7D5343" w14:textId="77777777" w:rsidR="00C0289F" w:rsidRPr="00513630" w:rsidRDefault="00C0289F" w:rsidP="00DF2C86">
      <w:pPr>
        <w:pStyle w:val="Ingenmellomrom"/>
        <w:rPr>
          <w:rFonts w:ascii="Verdana" w:hAnsi="Verdana"/>
        </w:rPr>
      </w:pPr>
    </w:p>
    <w:p w14:paraId="38697053" w14:textId="77777777" w:rsidR="004B5998" w:rsidRPr="004B5998" w:rsidRDefault="004B5998" w:rsidP="00066FC1">
      <w:pPr>
        <w:pStyle w:val="Ingenmellomrom"/>
        <w:rPr>
          <w:rFonts w:ascii="Verdana" w:hAnsi="Verdana"/>
        </w:rPr>
      </w:pPr>
    </w:p>
    <w:sectPr w:rsidR="004B5998" w:rsidRPr="004B5998" w:rsidSect="00066FC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76E0C7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2E84"/>
    <w:rsid w:val="000032CC"/>
    <w:rsid w:val="00006485"/>
    <w:rsid w:val="00007557"/>
    <w:rsid w:val="000258B7"/>
    <w:rsid w:val="00026271"/>
    <w:rsid w:val="00033F58"/>
    <w:rsid w:val="00041DAD"/>
    <w:rsid w:val="000462AE"/>
    <w:rsid w:val="00057879"/>
    <w:rsid w:val="00066FC1"/>
    <w:rsid w:val="0008480E"/>
    <w:rsid w:val="000945E3"/>
    <w:rsid w:val="000C2617"/>
    <w:rsid w:val="000D1E62"/>
    <w:rsid w:val="000E7132"/>
    <w:rsid w:val="000F4D29"/>
    <w:rsid w:val="000F74F0"/>
    <w:rsid w:val="00101072"/>
    <w:rsid w:val="001037E0"/>
    <w:rsid w:val="00115153"/>
    <w:rsid w:val="00131A33"/>
    <w:rsid w:val="00133490"/>
    <w:rsid w:val="0014459F"/>
    <w:rsid w:val="00151330"/>
    <w:rsid w:val="00161628"/>
    <w:rsid w:val="0016554B"/>
    <w:rsid w:val="001656E6"/>
    <w:rsid w:val="001675E3"/>
    <w:rsid w:val="00177AFC"/>
    <w:rsid w:val="001825C5"/>
    <w:rsid w:val="001929C6"/>
    <w:rsid w:val="001A5AC8"/>
    <w:rsid w:val="001A7B0D"/>
    <w:rsid w:val="001B099C"/>
    <w:rsid w:val="001B654B"/>
    <w:rsid w:val="001B708B"/>
    <w:rsid w:val="001D4AFF"/>
    <w:rsid w:val="00213557"/>
    <w:rsid w:val="002155F3"/>
    <w:rsid w:val="00215AD6"/>
    <w:rsid w:val="0022276E"/>
    <w:rsid w:val="00230D91"/>
    <w:rsid w:val="00233786"/>
    <w:rsid w:val="002357F7"/>
    <w:rsid w:val="0024380A"/>
    <w:rsid w:val="00266E4E"/>
    <w:rsid w:val="00270C75"/>
    <w:rsid w:val="00271625"/>
    <w:rsid w:val="00274AF6"/>
    <w:rsid w:val="00276B14"/>
    <w:rsid w:val="00281176"/>
    <w:rsid w:val="00285950"/>
    <w:rsid w:val="002939B0"/>
    <w:rsid w:val="0029621F"/>
    <w:rsid w:val="00296EB9"/>
    <w:rsid w:val="002A07A8"/>
    <w:rsid w:val="002A0B1A"/>
    <w:rsid w:val="002A4F5C"/>
    <w:rsid w:val="002A5DEB"/>
    <w:rsid w:val="002B1686"/>
    <w:rsid w:val="002B452A"/>
    <w:rsid w:val="002C236D"/>
    <w:rsid w:val="002D128E"/>
    <w:rsid w:val="002E5B40"/>
    <w:rsid w:val="002E6D80"/>
    <w:rsid w:val="002F1219"/>
    <w:rsid w:val="002F352C"/>
    <w:rsid w:val="00302315"/>
    <w:rsid w:val="003203B9"/>
    <w:rsid w:val="00333973"/>
    <w:rsid w:val="00333D58"/>
    <w:rsid w:val="003529A1"/>
    <w:rsid w:val="0035382C"/>
    <w:rsid w:val="00364BC4"/>
    <w:rsid w:val="003778CA"/>
    <w:rsid w:val="00391439"/>
    <w:rsid w:val="003B1CC4"/>
    <w:rsid w:val="003B34F8"/>
    <w:rsid w:val="003C2EB5"/>
    <w:rsid w:val="003D01A8"/>
    <w:rsid w:val="003F6995"/>
    <w:rsid w:val="003F712C"/>
    <w:rsid w:val="00405F23"/>
    <w:rsid w:val="00434BE5"/>
    <w:rsid w:val="00441474"/>
    <w:rsid w:val="004422A1"/>
    <w:rsid w:val="004424E3"/>
    <w:rsid w:val="00444BAF"/>
    <w:rsid w:val="00451261"/>
    <w:rsid w:val="004516BF"/>
    <w:rsid w:val="00452E69"/>
    <w:rsid w:val="004562B4"/>
    <w:rsid w:val="00465410"/>
    <w:rsid w:val="00473234"/>
    <w:rsid w:val="00475BFA"/>
    <w:rsid w:val="004975C8"/>
    <w:rsid w:val="004B2E94"/>
    <w:rsid w:val="004B5998"/>
    <w:rsid w:val="004B616B"/>
    <w:rsid w:val="004C502B"/>
    <w:rsid w:val="004D1DEF"/>
    <w:rsid w:val="004D5D6C"/>
    <w:rsid w:val="004E4C44"/>
    <w:rsid w:val="004E773B"/>
    <w:rsid w:val="00513630"/>
    <w:rsid w:val="00517F2B"/>
    <w:rsid w:val="00520D9A"/>
    <w:rsid w:val="00522639"/>
    <w:rsid w:val="005233E4"/>
    <w:rsid w:val="0052391B"/>
    <w:rsid w:val="005349BC"/>
    <w:rsid w:val="00560645"/>
    <w:rsid w:val="005619AA"/>
    <w:rsid w:val="00580FE8"/>
    <w:rsid w:val="00582F41"/>
    <w:rsid w:val="005866B5"/>
    <w:rsid w:val="005A2444"/>
    <w:rsid w:val="005B0179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22BF3"/>
    <w:rsid w:val="00633FBC"/>
    <w:rsid w:val="00644156"/>
    <w:rsid w:val="00651362"/>
    <w:rsid w:val="00660F80"/>
    <w:rsid w:val="00661679"/>
    <w:rsid w:val="00677E96"/>
    <w:rsid w:val="006924DE"/>
    <w:rsid w:val="006A4D86"/>
    <w:rsid w:val="006B40D4"/>
    <w:rsid w:val="006C6D8E"/>
    <w:rsid w:val="006D0C47"/>
    <w:rsid w:val="006E4EAF"/>
    <w:rsid w:val="006F05B8"/>
    <w:rsid w:val="006F2EE8"/>
    <w:rsid w:val="006F388E"/>
    <w:rsid w:val="006F703E"/>
    <w:rsid w:val="00712B70"/>
    <w:rsid w:val="00732F19"/>
    <w:rsid w:val="00741030"/>
    <w:rsid w:val="0075033C"/>
    <w:rsid w:val="0078380C"/>
    <w:rsid w:val="0078578D"/>
    <w:rsid w:val="007872D5"/>
    <w:rsid w:val="007946EF"/>
    <w:rsid w:val="007A2C5A"/>
    <w:rsid w:val="007B3D36"/>
    <w:rsid w:val="007B4A54"/>
    <w:rsid w:val="007C3343"/>
    <w:rsid w:val="007D3C52"/>
    <w:rsid w:val="007E50E4"/>
    <w:rsid w:val="007F460B"/>
    <w:rsid w:val="007F71D0"/>
    <w:rsid w:val="008001B9"/>
    <w:rsid w:val="00801852"/>
    <w:rsid w:val="00814910"/>
    <w:rsid w:val="00816B97"/>
    <w:rsid w:val="008339AE"/>
    <w:rsid w:val="00835016"/>
    <w:rsid w:val="008372BD"/>
    <w:rsid w:val="00837934"/>
    <w:rsid w:val="00844691"/>
    <w:rsid w:val="00865336"/>
    <w:rsid w:val="0086559E"/>
    <w:rsid w:val="00876684"/>
    <w:rsid w:val="008927E5"/>
    <w:rsid w:val="008931C9"/>
    <w:rsid w:val="008944EB"/>
    <w:rsid w:val="008A558D"/>
    <w:rsid w:val="008A7222"/>
    <w:rsid w:val="008C44B3"/>
    <w:rsid w:val="008C49FD"/>
    <w:rsid w:val="008E1792"/>
    <w:rsid w:val="008E34E3"/>
    <w:rsid w:val="008E4006"/>
    <w:rsid w:val="008F4CEA"/>
    <w:rsid w:val="00903E68"/>
    <w:rsid w:val="00903F8F"/>
    <w:rsid w:val="00912800"/>
    <w:rsid w:val="00915CA5"/>
    <w:rsid w:val="00920621"/>
    <w:rsid w:val="009269FF"/>
    <w:rsid w:val="0095674D"/>
    <w:rsid w:val="00963A0C"/>
    <w:rsid w:val="0096494F"/>
    <w:rsid w:val="00974953"/>
    <w:rsid w:val="00982E56"/>
    <w:rsid w:val="00982F5D"/>
    <w:rsid w:val="009833CE"/>
    <w:rsid w:val="00987CB4"/>
    <w:rsid w:val="00992D59"/>
    <w:rsid w:val="009930D1"/>
    <w:rsid w:val="009B3ACF"/>
    <w:rsid w:val="009C14A8"/>
    <w:rsid w:val="009D3446"/>
    <w:rsid w:val="009E402D"/>
    <w:rsid w:val="009E5ACD"/>
    <w:rsid w:val="00A017D3"/>
    <w:rsid w:val="00A022B7"/>
    <w:rsid w:val="00A05E73"/>
    <w:rsid w:val="00A16717"/>
    <w:rsid w:val="00A2394C"/>
    <w:rsid w:val="00A2504F"/>
    <w:rsid w:val="00A30254"/>
    <w:rsid w:val="00A474B5"/>
    <w:rsid w:val="00A5243C"/>
    <w:rsid w:val="00A54A40"/>
    <w:rsid w:val="00A8054E"/>
    <w:rsid w:val="00A87483"/>
    <w:rsid w:val="00A87C31"/>
    <w:rsid w:val="00AA6CC1"/>
    <w:rsid w:val="00AD1045"/>
    <w:rsid w:val="00AE56A7"/>
    <w:rsid w:val="00AF15F0"/>
    <w:rsid w:val="00AF2AEE"/>
    <w:rsid w:val="00B1167E"/>
    <w:rsid w:val="00B22207"/>
    <w:rsid w:val="00B24739"/>
    <w:rsid w:val="00B25B52"/>
    <w:rsid w:val="00B41FEB"/>
    <w:rsid w:val="00B43324"/>
    <w:rsid w:val="00B45A8A"/>
    <w:rsid w:val="00B509E3"/>
    <w:rsid w:val="00B60107"/>
    <w:rsid w:val="00B65EEE"/>
    <w:rsid w:val="00B74711"/>
    <w:rsid w:val="00B77787"/>
    <w:rsid w:val="00B807E9"/>
    <w:rsid w:val="00B94DE8"/>
    <w:rsid w:val="00BA50DC"/>
    <w:rsid w:val="00BA73C6"/>
    <w:rsid w:val="00BB32F8"/>
    <w:rsid w:val="00BC1C7A"/>
    <w:rsid w:val="00BC6372"/>
    <w:rsid w:val="00BD5360"/>
    <w:rsid w:val="00BE69DC"/>
    <w:rsid w:val="00BE6D39"/>
    <w:rsid w:val="00BF1078"/>
    <w:rsid w:val="00BF55C4"/>
    <w:rsid w:val="00C02279"/>
    <w:rsid w:val="00C0289F"/>
    <w:rsid w:val="00C12D0B"/>
    <w:rsid w:val="00C12E90"/>
    <w:rsid w:val="00C166F6"/>
    <w:rsid w:val="00C22DCF"/>
    <w:rsid w:val="00C3348E"/>
    <w:rsid w:val="00C362FC"/>
    <w:rsid w:val="00C420BA"/>
    <w:rsid w:val="00C51282"/>
    <w:rsid w:val="00C5210C"/>
    <w:rsid w:val="00C533B4"/>
    <w:rsid w:val="00C56A8D"/>
    <w:rsid w:val="00C6499A"/>
    <w:rsid w:val="00C76064"/>
    <w:rsid w:val="00C81511"/>
    <w:rsid w:val="00C8639A"/>
    <w:rsid w:val="00C94648"/>
    <w:rsid w:val="00C96138"/>
    <w:rsid w:val="00CA048E"/>
    <w:rsid w:val="00CA20D7"/>
    <w:rsid w:val="00CA6662"/>
    <w:rsid w:val="00CB19DB"/>
    <w:rsid w:val="00CB46F8"/>
    <w:rsid w:val="00CB575B"/>
    <w:rsid w:val="00CD2B40"/>
    <w:rsid w:val="00CE5151"/>
    <w:rsid w:val="00CF0794"/>
    <w:rsid w:val="00CF1C3D"/>
    <w:rsid w:val="00D02878"/>
    <w:rsid w:val="00D10101"/>
    <w:rsid w:val="00D11AAB"/>
    <w:rsid w:val="00D26B7C"/>
    <w:rsid w:val="00D2717C"/>
    <w:rsid w:val="00D35B53"/>
    <w:rsid w:val="00D43B7D"/>
    <w:rsid w:val="00D555FF"/>
    <w:rsid w:val="00D61B55"/>
    <w:rsid w:val="00D63254"/>
    <w:rsid w:val="00D6398D"/>
    <w:rsid w:val="00D64A35"/>
    <w:rsid w:val="00D753E3"/>
    <w:rsid w:val="00D76275"/>
    <w:rsid w:val="00D85C56"/>
    <w:rsid w:val="00DA4BA6"/>
    <w:rsid w:val="00DA778B"/>
    <w:rsid w:val="00DB587C"/>
    <w:rsid w:val="00DC1516"/>
    <w:rsid w:val="00DC297C"/>
    <w:rsid w:val="00DC5343"/>
    <w:rsid w:val="00DD27F0"/>
    <w:rsid w:val="00DD704A"/>
    <w:rsid w:val="00DE098B"/>
    <w:rsid w:val="00DE688B"/>
    <w:rsid w:val="00DF2C86"/>
    <w:rsid w:val="00DF3FD0"/>
    <w:rsid w:val="00DF6D4D"/>
    <w:rsid w:val="00E0141B"/>
    <w:rsid w:val="00E05AD1"/>
    <w:rsid w:val="00E15F7A"/>
    <w:rsid w:val="00E34ED2"/>
    <w:rsid w:val="00E47001"/>
    <w:rsid w:val="00E47089"/>
    <w:rsid w:val="00E52919"/>
    <w:rsid w:val="00E53044"/>
    <w:rsid w:val="00E667C5"/>
    <w:rsid w:val="00E75BFA"/>
    <w:rsid w:val="00E76114"/>
    <w:rsid w:val="00E821E8"/>
    <w:rsid w:val="00E87B50"/>
    <w:rsid w:val="00E919A8"/>
    <w:rsid w:val="00E9337F"/>
    <w:rsid w:val="00E9615D"/>
    <w:rsid w:val="00EA737A"/>
    <w:rsid w:val="00ED4485"/>
    <w:rsid w:val="00EE7586"/>
    <w:rsid w:val="00EF0FDE"/>
    <w:rsid w:val="00EF26CF"/>
    <w:rsid w:val="00EF6EDD"/>
    <w:rsid w:val="00F12626"/>
    <w:rsid w:val="00F26C1C"/>
    <w:rsid w:val="00F33EC5"/>
    <w:rsid w:val="00F377A0"/>
    <w:rsid w:val="00F50B20"/>
    <w:rsid w:val="00F51669"/>
    <w:rsid w:val="00F60C81"/>
    <w:rsid w:val="00F633E6"/>
    <w:rsid w:val="00F6639C"/>
    <w:rsid w:val="00F679A8"/>
    <w:rsid w:val="00F748EA"/>
    <w:rsid w:val="00F9350A"/>
    <w:rsid w:val="00F9418A"/>
    <w:rsid w:val="00FA372A"/>
    <w:rsid w:val="00FA7BFE"/>
    <w:rsid w:val="00FB147A"/>
    <w:rsid w:val="00FD0F01"/>
    <w:rsid w:val="00FD2DF5"/>
    <w:rsid w:val="00FE2A3C"/>
    <w:rsid w:val="00FE539E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9B64"/>
  <w15:docId w15:val="{98C94D04-13BC-4C97-B71B-EA543908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86"/>
  </w:style>
  <w:style w:type="paragraph" w:styleId="Overskrift2">
    <w:name w:val="heading 2"/>
    <w:basedOn w:val="Normal"/>
    <w:link w:val="Overskrift2Tegn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0D1E62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C56A8D"/>
    <w:rPr>
      <w:color w:val="0000FF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Standardskriftforavsnit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619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19A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19A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19AA"/>
    <w:rPr>
      <w:b/>
      <w:bCs/>
      <w:sz w:val="20"/>
      <w:szCs w:val="20"/>
    </w:rPr>
  </w:style>
  <w:style w:type="paragraph" w:styleId="Punktliste">
    <w:name w:val="List Bullet"/>
    <w:basedOn w:val="Normal"/>
    <w:uiPriority w:val="99"/>
    <w:unhideWhenUsed/>
    <w:rsid w:val="00E47089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Atkin</dc:creator>
  <cp:keywords/>
  <dc:description/>
  <cp:lastModifiedBy>Bjørge Herman Hansen</cp:lastModifiedBy>
  <cp:revision>14</cp:revision>
  <cp:lastPrinted>2016-06-13T08:44:00Z</cp:lastPrinted>
  <dcterms:created xsi:type="dcterms:W3CDTF">2016-11-30T10:45:00Z</dcterms:created>
  <dcterms:modified xsi:type="dcterms:W3CDTF">2017-05-11T11:59:00Z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