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493B" w14:textId="77777777" w:rsidR="009833CE" w:rsidRPr="00605D00" w:rsidRDefault="009833CE" w:rsidP="00605D00">
      <w:pPr>
        <w:pStyle w:val="NoSpacing"/>
        <w:rPr>
          <w:rFonts w:ascii="Verdana" w:hAnsi="Verdana"/>
          <w:b/>
          <w:u w:val="single"/>
        </w:rPr>
      </w:pPr>
      <w:r w:rsidRPr="00605D00">
        <w:rPr>
          <w:rFonts w:ascii="Verdana" w:hAnsi="Verdana"/>
          <w:b/>
          <w:u w:val="single"/>
        </w:rPr>
        <w:t>Describing the harmonisation process</w:t>
      </w:r>
    </w:p>
    <w:p w14:paraId="6265470E" w14:textId="77777777" w:rsidR="00026271" w:rsidRPr="00605D00" w:rsidRDefault="009833CE" w:rsidP="00605D00">
      <w:pPr>
        <w:pStyle w:val="NoSpacing"/>
        <w:rPr>
          <w:rFonts w:ascii="Verdana" w:hAnsi="Verdana"/>
        </w:rPr>
      </w:pPr>
      <w:r w:rsidRPr="00605D00">
        <w:rPr>
          <w:rFonts w:ascii="Verdana" w:hAnsi="Verdana"/>
        </w:rPr>
        <w:t>Most analyses in ICAD will rely, to a greater or lesser degree, on the use of harmonised variables.  That is, variables that have been recoded or otherwise transformed from</w:t>
      </w:r>
      <w:r w:rsidR="00151330" w:rsidRPr="00605D00">
        <w:rPr>
          <w:rFonts w:ascii="Verdana" w:hAnsi="Verdana"/>
        </w:rPr>
        <w:t xml:space="preserve"> their original format</w:t>
      </w:r>
      <w:r w:rsidRPr="00605D00">
        <w:rPr>
          <w:rFonts w:ascii="Verdana" w:hAnsi="Verdana"/>
        </w:rPr>
        <w:t xml:space="preserve"> </w:t>
      </w:r>
      <w:r w:rsidR="00026271" w:rsidRPr="00605D00">
        <w:rPr>
          <w:rFonts w:ascii="Verdana" w:hAnsi="Verdana"/>
        </w:rPr>
        <w:t>to enable their inclusion in pooled analyses</w:t>
      </w:r>
      <w:r w:rsidRPr="00605D00">
        <w:rPr>
          <w:rFonts w:ascii="Verdana" w:hAnsi="Verdana"/>
        </w:rPr>
        <w:t xml:space="preserve">.  This document is intended to provide ICAD users with </w:t>
      </w:r>
      <w:r w:rsidR="004B5998" w:rsidRPr="00605D00">
        <w:rPr>
          <w:rFonts w:ascii="Verdana" w:hAnsi="Verdana"/>
        </w:rPr>
        <w:t xml:space="preserve">guidance on how to </w:t>
      </w:r>
      <w:r w:rsidRPr="00605D00">
        <w:rPr>
          <w:rFonts w:ascii="Verdana" w:hAnsi="Verdana"/>
        </w:rPr>
        <w:t>document</w:t>
      </w:r>
      <w:r w:rsidR="004B5998" w:rsidRPr="00605D00">
        <w:rPr>
          <w:rFonts w:ascii="Verdana" w:hAnsi="Verdana"/>
        </w:rPr>
        <w:t xml:space="preserve"> </w:t>
      </w:r>
      <w:r w:rsidRPr="00605D00">
        <w:rPr>
          <w:rFonts w:ascii="Verdana" w:hAnsi="Verdana"/>
        </w:rPr>
        <w:t>the process they have followed in creating new harmonised variable</w:t>
      </w:r>
      <w:r w:rsidR="00026271" w:rsidRPr="00605D00">
        <w:rPr>
          <w:rFonts w:ascii="Verdana" w:hAnsi="Verdana"/>
        </w:rPr>
        <w:t xml:space="preserve">s.  The aim is to </w:t>
      </w:r>
      <w:r w:rsidRPr="00605D00">
        <w:rPr>
          <w:rFonts w:ascii="Verdana" w:hAnsi="Verdana"/>
        </w:rPr>
        <w:t>provide transparency of methodology for projects that are subs</w:t>
      </w:r>
      <w:r w:rsidR="00580FE8" w:rsidRPr="00605D00">
        <w:rPr>
          <w:rFonts w:ascii="Verdana" w:hAnsi="Verdana"/>
        </w:rPr>
        <w:t>equently published and allow other</w:t>
      </w:r>
      <w:r w:rsidRPr="00605D00">
        <w:rPr>
          <w:rFonts w:ascii="Verdana" w:hAnsi="Verdana"/>
        </w:rPr>
        <w:t xml:space="preserve"> users to review </w:t>
      </w:r>
      <w:r w:rsidR="00C96138" w:rsidRPr="00605D00">
        <w:rPr>
          <w:rFonts w:ascii="Verdana" w:hAnsi="Verdana"/>
        </w:rPr>
        <w:t xml:space="preserve">how existing variables </w:t>
      </w:r>
      <w:r w:rsidRPr="00605D00">
        <w:rPr>
          <w:rFonts w:ascii="Verdana" w:hAnsi="Verdana"/>
        </w:rPr>
        <w:t xml:space="preserve">were derived and evaluate whether they meet their needs or whether new variables will </w:t>
      </w:r>
      <w:r w:rsidR="00C96138" w:rsidRPr="00605D00">
        <w:rPr>
          <w:rFonts w:ascii="Verdana" w:hAnsi="Verdana"/>
        </w:rPr>
        <w:t>be required to address their</w:t>
      </w:r>
      <w:r w:rsidR="004B5998" w:rsidRPr="00605D00">
        <w:rPr>
          <w:rFonts w:ascii="Verdana" w:hAnsi="Verdana"/>
        </w:rPr>
        <w:t xml:space="preserve"> </w:t>
      </w:r>
      <w:r w:rsidRPr="00605D00">
        <w:rPr>
          <w:rFonts w:ascii="Verdana" w:hAnsi="Verdana"/>
        </w:rPr>
        <w:t xml:space="preserve">research questions.  </w:t>
      </w:r>
      <w:r w:rsidR="00026271" w:rsidRPr="00605D00">
        <w:rPr>
          <w:rFonts w:ascii="Verdana" w:hAnsi="Verdana"/>
        </w:rPr>
        <w:t>This is not intended as a ‘How to’ g</w:t>
      </w:r>
      <w:r w:rsidR="00FE725B" w:rsidRPr="00605D00">
        <w:rPr>
          <w:rFonts w:ascii="Verdana" w:hAnsi="Verdana"/>
        </w:rPr>
        <w:t>uide for</w:t>
      </w:r>
      <w:r w:rsidR="00026271" w:rsidRPr="00605D00">
        <w:rPr>
          <w:rFonts w:ascii="Verdana" w:hAnsi="Verdana"/>
        </w:rPr>
        <w:t xml:space="preserve"> </w:t>
      </w:r>
      <w:r w:rsidR="00151330" w:rsidRPr="00605D00">
        <w:rPr>
          <w:rFonts w:ascii="Verdana" w:hAnsi="Verdana"/>
        </w:rPr>
        <w:t xml:space="preserve">data </w:t>
      </w:r>
      <w:r w:rsidR="00026271" w:rsidRPr="00605D00">
        <w:rPr>
          <w:rFonts w:ascii="Verdana" w:hAnsi="Verdana"/>
        </w:rPr>
        <w:t xml:space="preserve">harmonisation.  Information on issues to consider when conducting </w:t>
      </w:r>
      <w:r w:rsidR="00C96138" w:rsidRPr="00605D00">
        <w:rPr>
          <w:rFonts w:ascii="Verdana" w:hAnsi="Verdana"/>
        </w:rPr>
        <w:t xml:space="preserve">retrospective </w:t>
      </w:r>
      <w:r w:rsidR="00026271" w:rsidRPr="00605D00">
        <w:rPr>
          <w:rFonts w:ascii="Verdana" w:hAnsi="Verdana"/>
        </w:rPr>
        <w:t>data harmoni</w:t>
      </w:r>
      <w:r w:rsidR="004B5998" w:rsidRPr="00605D00">
        <w:rPr>
          <w:rFonts w:ascii="Verdana" w:hAnsi="Verdana"/>
        </w:rPr>
        <w:t>sation can be found elsewhere.</w:t>
      </w:r>
      <w:r w:rsidR="004B5998" w:rsidRPr="00605D00">
        <w:rPr>
          <w:rFonts w:ascii="Verdana" w:hAnsi="Verdana"/>
        </w:rPr>
        <w:fldChar w:fldCharType="begin" w:fldLock="1"/>
      </w:r>
      <w:r w:rsidR="00C96138" w:rsidRPr="00605D00">
        <w:rPr>
          <w:rFonts w:ascii="Verdana" w:hAnsi="Verdana"/>
        </w:rPr>
        <w:instrText>ADDIN CSL_CITATION { "citationItems" : [ { "id" : "ITEM-1", "itemData" : { "DOI" : "10.1093/ije/dyw075", "ISSN" : "0300-5771", "PMID" : "27272186", "abstract" : "BACKGROUND It is widely accepted and acknowledged that data harmonization is crucial: in its absence, the co-analysis of major tranches of high quality extant data is liable to inefficiency or error. However, despite its widespread practice, no formalized/systematic guidelines exist to ensure high quality retrospective data harmonization. METHODS To better understand real-world harmonization practices and facilitate development of formal guidelines, three interrelated initiatives were undertaken between 2006 and 2015. They included a phone survey with 34 major international research initiatives, a series of workshops with experts, and case studies applying the proposed guidelines. RESULTS A wide range of projects use retrospective harmonization to support their research activities but even when appropriate approaches are used, the terminologies, procedures, technologies and methods adopted vary markedly. The generic guidelines outlined in this article delineate the essentials required and describe an interdependent step-by-step approach to harmonization: 0) define the research question, objectives and protocol; 1) assemble pre-existing knowledge and select studies; 2) define targeted variables and evaluate harmonization potential; 3) process data; 4) estimate quality of the harmonized dataset(s) generated; and 5) disseminate and preserve final harmonization products. CONCLUSIONS This manuscript provides guidelines aiming to encourage rigorous and effective approaches to harmonization which are comprehensively and transparently documented and straightforward to interpret and implement. This can be seen as a key step towards implementing guiding principles analogous to those that are well recognised as being essential in securing the foundational underpinning of systematic reviews and the meta-analysis of clinical trials.", "author" : [ { "dropping-particle" : "", "family" : "Fortier", "given" : "Isabel", "non-dropping-particle" : "", "parse-names" : false, "suffix" : "" }, { "dropping-particle" : "", "family" : "Raina", "given" : "Parminder", "non-dropping-particle" : "", "parse-names" : false, "suffix" : "" }, { "dropping-particle" : "", "family" : "Heuvel", "given" : "Edwin R", "non-dropping-particle" : "Van den", "parse-names" : false, "suffix" : "" }, { "dropping-particle" : "", "family" : "Griffith", "given" : "Lauren E", "non-dropping-particle" : "", "parse-names" : false, "suffix" : "" }, { "dropping-particle" : "", "family" : "Craig", "given" : "Camille", "non-dropping-particle" : "", "parse-names" : false, "suffix" : "" }, { "dropping-particle" : "", "family" : "Saliba", "given" : "Matilda", "non-dropping-particle" : "", "parse-names" : false, "suffix" : "" }, { "dropping-particle" : "", "family" : "Doiron", "given" : "Dany", "non-dropping-particle" : "", "parse-names" : false, "suffix" : "" }, { "dropping-particle" : "", "family" : "Stolk", "given" : "Ronald P", "non-dropping-particle" : "", "parse-names" : false, "suffix" : "" }, { "dropping-particle" : "", "family" : "Knoppers", "given" : "Bartha M", "non-dropping-particle" : "", "parse-names" : false, "suffix" : "" }, { "dropping-particle" : "", "family" : "Ferretti", "given" : "Vincent", "non-dropping-particle" : "", "parse-names" : false, "suffix" : "" }, { "dropping-particle" : "", "family" : "Granda", "given" : "Peter", "non-dropping-particle" : "", "parse-names" : false, "suffix" : "" }, { "dropping-particle" : "", "family" : "Burton", "given" : "Paul", "non-dropping-particle" : "", "parse-names" : false, "suffix" : "" } ], "container-title" : "International Journal of Epidemiology", "id" : "ITEM-1", "issued" : { "date-parts" : [ [ "2016", "6", "6" ] ] }, "page" : "dyw075", "publisher" : "Oxford University Press", "title" : "Maelstrom Research guidelines for rigorous retrospective data harmonization", "type" : "article-journal" }, "uris" : [ "http://www.mendeley.com/documents/?uuid=69747b3c-1d27-3d9e-9030-8b4b078d815a" ] } ], "mendeley" : { "formattedCitation" : "(1)", "plainTextFormattedCitation" : "(1)", "previouslyFormattedCitation" : "(1)" }, "properties" : { "noteIndex" : 0 }, "schema" : "https://github.com/citation-style-language/schema/raw/master/csl-citation.json" }</w:instrText>
      </w:r>
      <w:r w:rsidR="004B5998" w:rsidRPr="00605D00">
        <w:rPr>
          <w:rFonts w:ascii="Verdana" w:hAnsi="Verdana"/>
        </w:rPr>
        <w:fldChar w:fldCharType="separate"/>
      </w:r>
      <w:r w:rsidR="004B5998" w:rsidRPr="00605D00">
        <w:rPr>
          <w:rFonts w:ascii="Verdana" w:hAnsi="Verdana"/>
          <w:noProof/>
        </w:rPr>
        <w:t>(1)</w:t>
      </w:r>
      <w:r w:rsidR="004B5998" w:rsidRPr="00605D00">
        <w:rPr>
          <w:rFonts w:ascii="Verdana" w:hAnsi="Verdana"/>
        </w:rPr>
        <w:fldChar w:fldCharType="end"/>
      </w:r>
    </w:p>
    <w:p w14:paraId="6263D021" w14:textId="77777777" w:rsidR="004B5998" w:rsidRPr="00605D00" w:rsidRDefault="004B5998" w:rsidP="00605D00">
      <w:pPr>
        <w:pStyle w:val="NoSpacing"/>
        <w:rPr>
          <w:rFonts w:ascii="Verdana" w:hAnsi="Verdana"/>
        </w:rPr>
      </w:pPr>
    </w:p>
    <w:p w14:paraId="2A347F58" w14:textId="77777777" w:rsidR="00026271" w:rsidRPr="00605D00" w:rsidRDefault="00026271" w:rsidP="00605D00">
      <w:pPr>
        <w:pStyle w:val="NoSpacing"/>
        <w:rPr>
          <w:rFonts w:ascii="Verdana" w:hAnsi="Verdana"/>
        </w:rPr>
      </w:pPr>
      <w:r w:rsidRPr="00605D00">
        <w:rPr>
          <w:rFonts w:ascii="Verdana" w:hAnsi="Verdana"/>
        </w:rPr>
        <w:t>We recommend that ICAD user’s follow the template outlined below for describing the harmonisation process, amending or adding to the steps described as appropriate.  The template comprises two sections:  Notes and Tables.</w:t>
      </w:r>
      <w:r w:rsidR="00FE725B" w:rsidRPr="00605D00">
        <w:rPr>
          <w:rFonts w:ascii="Verdana" w:hAnsi="Verdana"/>
        </w:rPr>
        <w:t xml:space="preserve">  Completion of either one o</w:t>
      </w:r>
      <w:r w:rsidR="00C96138" w:rsidRPr="00605D00">
        <w:rPr>
          <w:rFonts w:ascii="Verdana" w:hAnsi="Verdana"/>
        </w:rPr>
        <w:t>r both sections may be appropriate</w:t>
      </w:r>
      <w:r w:rsidRPr="00605D00">
        <w:rPr>
          <w:rFonts w:ascii="Verdana" w:hAnsi="Verdana"/>
        </w:rPr>
        <w:t xml:space="preserve"> </w:t>
      </w:r>
      <w:r w:rsidR="00FE725B" w:rsidRPr="00605D00">
        <w:rPr>
          <w:rFonts w:ascii="Verdana" w:hAnsi="Verdana"/>
        </w:rPr>
        <w:t>depend</w:t>
      </w:r>
      <w:r w:rsidR="00C96138" w:rsidRPr="00605D00">
        <w:rPr>
          <w:rFonts w:ascii="Verdana" w:hAnsi="Verdana"/>
        </w:rPr>
        <w:t>ing</w:t>
      </w:r>
      <w:r w:rsidR="00FE725B" w:rsidRPr="00605D00">
        <w:rPr>
          <w:rFonts w:ascii="Verdana" w:hAnsi="Verdana"/>
        </w:rPr>
        <w:t xml:space="preserve"> upon the variable under consideration.  For example, the ‘Tables’</w:t>
      </w:r>
      <w:r w:rsidRPr="00605D00">
        <w:rPr>
          <w:rFonts w:ascii="Verdana" w:hAnsi="Verdana"/>
        </w:rPr>
        <w:t xml:space="preserve"> </w:t>
      </w:r>
      <w:r w:rsidR="00CE5151" w:rsidRPr="00605D00">
        <w:rPr>
          <w:rFonts w:ascii="Verdana" w:hAnsi="Verdana"/>
        </w:rPr>
        <w:t>section is well</w:t>
      </w:r>
      <w:r w:rsidR="00FE725B" w:rsidRPr="00605D00">
        <w:rPr>
          <w:rFonts w:ascii="Verdana" w:hAnsi="Verdana"/>
        </w:rPr>
        <w:t xml:space="preserve"> suited to describing the creation of categorical variables.  For the creation of harmonised variables that are continuous, it may be possible to convey sufficient information on the process followed within the ‘Notes’ section.  </w:t>
      </w:r>
      <w:r w:rsidR="003203B9" w:rsidRPr="00605D00">
        <w:rPr>
          <w:rFonts w:ascii="Verdana" w:hAnsi="Verdana"/>
        </w:rPr>
        <w:t xml:space="preserve">Users </w:t>
      </w:r>
      <w:r w:rsidR="00C96138" w:rsidRPr="00605D00">
        <w:rPr>
          <w:rFonts w:ascii="Verdana" w:hAnsi="Verdana"/>
        </w:rPr>
        <w:t>are advised</w:t>
      </w:r>
      <w:r w:rsidR="003203B9" w:rsidRPr="00605D00">
        <w:rPr>
          <w:rFonts w:ascii="Verdana" w:hAnsi="Verdana"/>
        </w:rPr>
        <w:t xml:space="preserve"> to review the documents provided for existing harmonised variables</w:t>
      </w:r>
      <w:r w:rsidR="00151330" w:rsidRPr="00605D00">
        <w:rPr>
          <w:rFonts w:ascii="Verdana" w:hAnsi="Verdana"/>
        </w:rPr>
        <w:t>.</w:t>
      </w:r>
      <w:r w:rsidR="003203B9" w:rsidRPr="00605D00">
        <w:rPr>
          <w:rFonts w:ascii="Verdana" w:hAnsi="Verdana"/>
        </w:rPr>
        <w:t xml:space="preserve">  A blank template, including only the main subheadings</w:t>
      </w:r>
      <w:r w:rsidR="00580FE8" w:rsidRPr="00605D00">
        <w:rPr>
          <w:rFonts w:ascii="Verdana" w:hAnsi="Verdana"/>
        </w:rPr>
        <w:t xml:space="preserve"> for each section</w:t>
      </w:r>
      <w:r w:rsidR="003203B9" w:rsidRPr="00605D00">
        <w:rPr>
          <w:rFonts w:ascii="Verdana" w:hAnsi="Verdana"/>
        </w:rPr>
        <w:t xml:space="preserve">, is provided on the ICAD website.  </w:t>
      </w:r>
    </w:p>
    <w:p w14:paraId="3B062863" w14:textId="77777777" w:rsidR="00580FE8" w:rsidRPr="00605D00" w:rsidRDefault="00580FE8" w:rsidP="00605D00">
      <w:pPr>
        <w:pStyle w:val="NoSpacing"/>
        <w:rPr>
          <w:rFonts w:ascii="Verdana" w:hAnsi="Verdana"/>
        </w:rPr>
      </w:pPr>
    </w:p>
    <w:p w14:paraId="76483A80" w14:textId="77777777" w:rsidR="00026271" w:rsidRPr="00605D00" w:rsidRDefault="00026271" w:rsidP="00605D00">
      <w:pPr>
        <w:pStyle w:val="NoSpacing"/>
        <w:rPr>
          <w:rFonts w:ascii="Verdana" w:hAnsi="Verdana"/>
          <w:b/>
          <w:u w:val="single"/>
        </w:rPr>
      </w:pPr>
      <w:r w:rsidRPr="00605D00">
        <w:rPr>
          <w:rFonts w:ascii="Verdana" w:hAnsi="Verdana"/>
          <w:b/>
          <w:u w:val="single"/>
        </w:rPr>
        <w:t>Notes</w:t>
      </w:r>
    </w:p>
    <w:p w14:paraId="4BF926DA" w14:textId="77777777" w:rsidR="00E0141B" w:rsidRPr="00605D00" w:rsidRDefault="00026271" w:rsidP="00605D00">
      <w:pPr>
        <w:pStyle w:val="NoSpacing"/>
        <w:rPr>
          <w:rFonts w:ascii="Verdana" w:hAnsi="Verdana"/>
        </w:rPr>
      </w:pPr>
      <w:r w:rsidRPr="00605D00">
        <w:rPr>
          <w:rFonts w:ascii="Verdana" w:hAnsi="Verdana"/>
        </w:rPr>
        <w:t>The notes section is intended to provide a general overview of what data was available for use in harmonisation, what variables were created and what decisions were made in the process</w:t>
      </w:r>
      <w:r w:rsidR="00151330" w:rsidRPr="00605D00">
        <w:rPr>
          <w:rFonts w:ascii="Verdana" w:hAnsi="Verdana"/>
        </w:rPr>
        <w:t xml:space="preserve"> of creating them</w:t>
      </w:r>
      <w:r w:rsidRPr="00605D00">
        <w:rPr>
          <w:rFonts w:ascii="Verdana" w:hAnsi="Verdana"/>
        </w:rPr>
        <w:t xml:space="preserve">. </w:t>
      </w:r>
      <w:r w:rsidR="00BC1C7A" w:rsidRPr="00605D00">
        <w:rPr>
          <w:rFonts w:ascii="Verdana" w:hAnsi="Verdana"/>
        </w:rPr>
        <w:t xml:space="preserve">The following </w:t>
      </w:r>
      <w:r w:rsidR="00E0141B" w:rsidRPr="00605D00">
        <w:rPr>
          <w:rFonts w:ascii="Verdana" w:hAnsi="Verdana"/>
        </w:rPr>
        <w:t>sub-</w:t>
      </w:r>
      <w:r w:rsidR="00BC1C7A" w:rsidRPr="00605D00">
        <w:rPr>
          <w:rFonts w:ascii="Verdana" w:hAnsi="Verdana"/>
        </w:rPr>
        <w:t>headings are used:</w:t>
      </w:r>
    </w:p>
    <w:p w14:paraId="305457D5" w14:textId="77777777" w:rsidR="00605D00" w:rsidRDefault="00BC1C7A" w:rsidP="00605D00">
      <w:pPr>
        <w:pStyle w:val="NoSpacing"/>
        <w:numPr>
          <w:ilvl w:val="0"/>
          <w:numId w:val="7"/>
        </w:numPr>
        <w:rPr>
          <w:rFonts w:ascii="Verdana" w:hAnsi="Verdana"/>
        </w:rPr>
      </w:pPr>
      <w:r w:rsidRPr="00605D00">
        <w:rPr>
          <w:rFonts w:ascii="Verdana" w:hAnsi="Verdana"/>
        </w:rPr>
        <w:t xml:space="preserve">Studies </w:t>
      </w:r>
      <w:r w:rsidR="00C67F8B">
        <w:rPr>
          <w:rFonts w:ascii="Verdana" w:hAnsi="Verdana"/>
        </w:rPr>
        <w:t xml:space="preserve">(wave) </w:t>
      </w:r>
      <w:r w:rsidRPr="00605D00">
        <w:rPr>
          <w:rFonts w:ascii="Verdana" w:hAnsi="Verdana"/>
        </w:rPr>
        <w:t>with relevant data</w:t>
      </w:r>
      <w:r w:rsidR="00C67F8B">
        <w:rPr>
          <w:rFonts w:ascii="Verdana" w:hAnsi="Verdana"/>
        </w:rPr>
        <w:t xml:space="preserve"> (n=X)</w:t>
      </w:r>
    </w:p>
    <w:p w14:paraId="2EBA49AA" w14:textId="77777777" w:rsidR="00605D00" w:rsidRDefault="00BC1C7A" w:rsidP="00605D00">
      <w:pPr>
        <w:pStyle w:val="NoSpacing"/>
        <w:numPr>
          <w:ilvl w:val="0"/>
          <w:numId w:val="7"/>
        </w:numPr>
        <w:rPr>
          <w:rFonts w:ascii="Verdana" w:hAnsi="Verdana"/>
        </w:rPr>
      </w:pPr>
      <w:r w:rsidRPr="00605D00">
        <w:rPr>
          <w:rFonts w:ascii="Verdana" w:hAnsi="Verdana"/>
        </w:rPr>
        <w:t>Assessment characteristics</w:t>
      </w:r>
      <w:r w:rsidR="00B43324" w:rsidRPr="00605D00">
        <w:rPr>
          <w:rFonts w:ascii="Verdana" w:hAnsi="Verdana"/>
        </w:rPr>
        <w:t>: Respondent, Constructs, Timing.</w:t>
      </w:r>
    </w:p>
    <w:p w14:paraId="3BA8DCF1" w14:textId="77777777" w:rsidR="00605D00" w:rsidRDefault="00BC1C7A" w:rsidP="00605D00">
      <w:pPr>
        <w:pStyle w:val="NoSpacing"/>
        <w:numPr>
          <w:ilvl w:val="0"/>
          <w:numId w:val="7"/>
        </w:numPr>
        <w:rPr>
          <w:rFonts w:ascii="Verdana" w:hAnsi="Verdana"/>
        </w:rPr>
      </w:pPr>
      <w:r w:rsidRPr="00605D00">
        <w:rPr>
          <w:rFonts w:ascii="Verdana" w:hAnsi="Verdana"/>
        </w:rPr>
        <w:t>Variable(s) created</w:t>
      </w:r>
    </w:p>
    <w:p w14:paraId="5830EFC0" w14:textId="77777777" w:rsidR="007059C2" w:rsidRDefault="007059C2" w:rsidP="00605D00">
      <w:pPr>
        <w:pStyle w:val="NoSpacing"/>
        <w:numPr>
          <w:ilvl w:val="0"/>
          <w:numId w:val="7"/>
        </w:numPr>
        <w:rPr>
          <w:rFonts w:ascii="Verdana" w:hAnsi="Verdana"/>
        </w:rPr>
      </w:pPr>
      <w:r>
        <w:rPr>
          <w:rFonts w:ascii="Verdana" w:hAnsi="Verdana"/>
        </w:rPr>
        <w:t>Studies included in each harmonised variable</w:t>
      </w:r>
    </w:p>
    <w:p w14:paraId="686A8FA9" w14:textId="77777777" w:rsidR="00605D00" w:rsidRDefault="00BC1C7A" w:rsidP="00605D00">
      <w:pPr>
        <w:pStyle w:val="NoSpacing"/>
        <w:numPr>
          <w:ilvl w:val="0"/>
          <w:numId w:val="7"/>
        </w:numPr>
        <w:rPr>
          <w:rFonts w:ascii="Verdana" w:hAnsi="Verdana"/>
        </w:rPr>
      </w:pPr>
      <w:r w:rsidRPr="00605D00">
        <w:rPr>
          <w:rFonts w:ascii="Verdana" w:hAnsi="Verdana"/>
        </w:rPr>
        <w:t>Excluded studies / waves</w:t>
      </w:r>
    </w:p>
    <w:p w14:paraId="5B162A59" w14:textId="77777777" w:rsidR="00605D00" w:rsidRDefault="00E0141B" w:rsidP="00605D00">
      <w:pPr>
        <w:pStyle w:val="NoSpacing"/>
        <w:numPr>
          <w:ilvl w:val="0"/>
          <w:numId w:val="7"/>
        </w:numPr>
        <w:rPr>
          <w:rFonts w:ascii="Verdana" w:hAnsi="Verdana"/>
        </w:rPr>
      </w:pPr>
      <w:r w:rsidRPr="00605D00">
        <w:rPr>
          <w:rFonts w:ascii="Verdana" w:hAnsi="Verdana"/>
        </w:rPr>
        <w:t>Item selection / prioritisation</w:t>
      </w:r>
    </w:p>
    <w:p w14:paraId="7C637E02" w14:textId="77777777" w:rsidR="00605D00" w:rsidRDefault="00E0141B" w:rsidP="00605D00">
      <w:pPr>
        <w:pStyle w:val="NoSpacing"/>
        <w:numPr>
          <w:ilvl w:val="0"/>
          <w:numId w:val="7"/>
        </w:numPr>
        <w:rPr>
          <w:rFonts w:ascii="Verdana" w:hAnsi="Verdana"/>
        </w:rPr>
      </w:pPr>
      <w:r w:rsidRPr="00605D00">
        <w:rPr>
          <w:rFonts w:ascii="Verdana" w:hAnsi="Verdana"/>
        </w:rPr>
        <w:t>Study specific notes</w:t>
      </w:r>
    </w:p>
    <w:p w14:paraId="0FE5FF3A" w14:textId="77777777" w:rsidR="00E0141B" w:rsidRPr="00605D00" w:rsidRDefault="00E0141B" w:rsidP="00605D00">
      <w:pPr>
        <w:pStyle w:val="NoSpacing"/>
        <w:numPr>
          <w:ilvl w:val="0"/>
          <w:numId w:val="7"/>
        </w:numPr>
        <w:rPr>
          <w:rFonts w:ascii="Verdana" w:hAnsi="Verdana"/>
        </w:rPr>
      </w:pPr>
      <w:r w:rsidRPr="00605D00">
        <w:rPr>
          <w:rFonts w:ascii="Verdana" w:hAnsi="Verdana"/>
        </w:rPr>
        <w:t>Missing data</w:t>
      </w:r>
    </w:p>
    <w:p w14:paraId="057D0826" w14:textId="77777777" w:rsidR="00580FE8" w:rsidRPr="00605D00" w:rsidRDefault="00E0141B" w:rsidP="00605D00">
      <w:pPr>
        <w:pStyle w:val="NoSpacing"/>
        <w:rPr>
          <w:rFonts w:ascii="Verdana" w:hAnsi="Verdana"/>
        </w:rPr>
      </w:pPr>
      <w:r w:rsidRPr="00605D00">
        <w:rPr>
          <w:rFonts w:ascii="Verdana" w:hAnsi="Verdana"/>
        </w:rPr>
        <w:t xml:space="preserve">Not all headings will be relevant to all harmonised variables and others can / should be added where they aid clarity.  </w:t>
      </w:r>
      <w:r w:rsidR="00580FE8" w:rsidRPr="00605D00">
        <w:rPr>
          <w:rFonts w:ascii="Verdana" w:hAnsi="Verdana"/>
        </w:rPr>
        <w:t xml:space="preserve">Details on how to complete each section are provided below.  Exemplar text (in </w:t>
      </w:r>
      <w:r w:rsidR="00580FE8" w:rsidRPr="00605D00">
        <w:rPr>
          <w:rFonts w:ascii="Verdana" w:hAnsi="Verdana"/>
          <w:highlight w:val="yellow"/>
        </w:rPr>
        <w:t>yellow</w:t>
      </w:r>
      <w:r w:rsidR="00580FE8" w:rsidRPr="00605D00">
        <w:rPr>
          <w:rFonts w:ascii="Verdana" w:hAnsi="Verdana"/>
        </w:rPr>
        <w:t xml:space="preserve">) is included to facilitate completion of the relevant sections.  Guidance on what information should be provided under each heading is provided in </w:t>
      </w:r>
      <w:r w:rsidR="00580FE8" w:rsidRPr="00605D00">
        <w:rPr>
          <w:rFonts w:ascii="Verdana" w:hAnsi="Verdana"/>
          <w:i/>
        </w:rPr>
        <w:t>italics</w:t>
      </w:r>
      <w:r w:rsidR="00580FE8" w:rsidRPr="00605D00">
        <w:rPr>
          <w:rFonts w:ascii="Verdana" w:hAnsi="Verdana"/>
        </w:rPr>
        <w:t xml:space="preserve">.  </w:t>
      </w:r>
    </w:p>
    <w:p w14:paraId="28AE5680" w14:textId="77777777" w:rsidR="00BC1C7A" w:rsidRPr="00605D00" w:rsidRDefault="00BC1C7A" w:rsidP="00605D00">
      <w:pPr>
        <w:pStyle w:val="NoSpacing"/>
        <w:rPr>
          <w:rFonts w:ascii="Verdana" w:hAnsi="Verdana"/>
        </w:rPr>
      </w:pPr>
    </w:p>
    <w:p w14:paraId="433924EC" w14:textId="77777777" w:rsidR="00026271" w:rsidRPr="00605D00" w:rsidRDefault="003203B9" w:rsidP="00605D00">
      <w:pPr>
        <w:pStyle w:val="NoSpacing"/>
        <w:rPr>
          <w:rFonts w:ascii="Verdana" w:hAnsi="Verdana"/>
          <w:b/>
          <w:u w:val="single"/>
        </w:rPr>
      </w:pPr>
      <w:r w:rsidRPr="00605D00">
        <w:rPr>
          <w:rFonts w:ascii="Verdana" w:hAnsi="Verdana"/>
          <w:b/>
          <w:u w:val="single"/>
        </w:rPr>
        <w:t>Tables</w:t>
      </w:r>
    </w:p>
    <w:p w14:paraId="024A42F6" w14:textId="77777777" w:rsidR="003203B9" w:rsidRPr="00605D00" w:rsidRDefault="003203B9" w:rsidP="00605D00">
      <w:pPr>
        <w:pStyle w:val="NoSpacing"/>
        <w:rPr>
          <w:rFonts w:ascii="Verdana" w:hAnsi="Verdana"/>
        </w:rPr>
      </w:pPr>
      <w:r w:rsidRPr="00605D00">
        <w:rPr>
          <w:rFonts w:ascii="Verdana" w:hAnsi="Verdana"/>
        </w:rPr>
        <w:t>The tables provide a more detailed descrip</w:t>
      </w:r>
      <w:r w:rsidR="00C96138" w:rsidRPr="00605D00">
        <w:rPr>
          <w:rFonts w:ascii="Verdana" w:hAnsi="Verdana"/>
        </w:rPr>
        <w:t>tion of the process followed in</w:t>
      </w:r>
      <w:r w:rsidRPr="00605D00">
        <w:rPr>
          <w:rFonts w:ascii="Verdana" w:hAnsi="Verdana"/>
        </w:rPr>
        <w:t xml:space="preserve"> creating a harmonised variable for each </w:t>
      </w:r>
      <w:r w:rsidR="00151330" w:rsidRPr="00605D00">
        <w:rPr>
          <w:rFonts w:ascii="Verdana" w:hAnsi="Verdana"/>
        </w:rPr>
        <w:t xml:space="preserve">available </w:t>
      </w:r>
      <w:r w:rsidRPr="00605D00">
        <w:rPr>
          <w:rFonts w:ascii="Verdana" w:hAnsi="Verdana"/>
        </w:rPr>
        <w:t>study / wave</w:t>
      </w:r>
      <w:r w:rsidR="00151330" w:rsidRPr="00605D00">
        <w:rPr>
          <w:rFonts w:ascii="Verdana" w:hAnsi="Verdana"/>
        </w:rPr>
        <w:t xml:space="preserve">.  This includes </w:t>
      </w:r>
      <w:r w:rsidRPr="00605D00">
        <w:rPr>
          <w:rFonts w:ascii="Verdana" w:hAnsi="Verdana"/>
        </w:rPr>
        <w:t xml:space="preserve">descriptive information on </w:t>
      </w:r>
      <w:r w:rsidR="0086559E" w:rsidRPr="00605D00">
        <w:rPr>
          <w:rFonts w:ascii="Verdana" w:hAnsi="Verdana"/>
        </w:rPr>
        <w:t>both the</w:t>
      </w:r>
      <w:r w:rsidR="00605D00" w:rsidRPr="00605D00">
        <w:rPr>
          <w:rFonts w:ascii="Verdana" w:hAnsi="Verdana"/>
        </w:rPr>
        <w:t xml:space="preserve"> source</w:t>
      </w:r>
      <w:r w:rsidRPr="00605D00">
        <w:rPr>
          <w:rFonts w:ascii="Verdana" w:hAnsi="Verdana"/>
        </w:rPr>
        <w:t xml:space="preserve"> and harmonised variables and any transformation</w:t>
      </w:r>
      <w:r w:rsidR="00C96138" w:rsidRPr="00605D00">
        <w:rPr>
          <w:rFonts w:ascii="Verdana" w:hAnsi="Verdana"/>
        </w:rPr>
        <w:t>s</w:t>
      </w:r>
      <w:r w:rsidRPr="00605D00">
        <w:rPr>
          <w:rFonts w:ascii="Verdana" w:hAnsi="Verdana"/>
        </w:rPr>
        <w:t xml:space="preserve"> / recoding</w:t>
      </w:r>
      <w:r w:rsidR="00151330" w:rsidRPr="00605D00">
        <w:rPr>
          <w:rFonts w:ascii="Verdana" w:hAnsi="Verdana"/>
        </w:rPr>
        <w:t xml:space="preserve"> undertaken.  For any study / wave where the harmonisation process</w:t>
      </w:r>
      <w:r w:rsidR="0086559E" w:rsidRPr="00605D00">
        <w:rPr>
          <w:rFonts w:ascii="Verdana" w:hAnsi="Verdana"/>
        </w:rPr>
        <w:t xml:space="preserve"> is more complex than can</w:t>
      </w:r>
      <w:r w:rsidR="00151330" w:rsidRPr="00605D00">
        <w:rPr>
          <w:rFonts w:ascii="Verdana" w:hAnsi="Verdana"/>
        </w:rPr>
        <w:t xml:space="preserve"> be </w:t>
      </w:r>
      <w:r w:rsidR="0086559E" w:rsidRPr="00605D00">
        <w:rPr>
          <w:rFonts w:ascii="Verdana" w:hAnsi="Verdana"/>
        </w:rPr>
        <w:t xml:space="preserve">clearly </w:t>
      </w:r>
      <w:r w:rsidR="00151330" w:rsidRPr="00605D00">
        <w:rPr>
          <w:rFonts w:ascii="Verdana" w:hAnsi="Verdana"/>
        </w:rPr>
        <w:t>conveyed within the table</w:t>
      </w:r>
      <w:r w:rsidR="0086559E" w:rsidRPr="00605D00">
        <w:rPr>
          <w:rFonts w:ascii="Verdana" w:hAnsi="Verdana"/>
        </w:rPr>
        <w:t>, a more detailed description should</w:t>
      </w:r>
      <w:r w:rsidR="00151330" w:rsidRPr="00605D00">
        <w:rPr>
          <w:rFonts w:ascii="Verdana" w:hAnsi="Verdana"/>
        </w:rPr>
        <w:t xml:space="preserve"> be provided under the ‘Study specific notes’ section </w:t>
      </w:r>
      <w:r w:rsidR="00BC1C7A" w:rsidRPr="00605D00">
        <w:rPr>
          <w:rFonts w:ascii="Verdana" w:hAnsi="Verdana"/>
        </w:rPr>
        <w:t xml:space="preserve">of ‘Notes’.  </w:t>
      </w:r>
      <w:r w:rsidR="00FE725B" w:rsidRPr="00605D00">
        <w:rPr>
          <w:rFonts w:ascii="Verdana" w:hAnsi="Verdana"/>
        </w:rPr>
        <w:t>The following column headings are used:</w:t>
      </w:r>
    </w:p>
    <w:p w14:paraId="75F786F2" w14:textId="77777777" w:rsidR="00605D00" w:rsidRDefault="00FE725B" w:rsidP="00605D00">
      <w:pPr>
        <w:pStyle w:val="NoSpacing"/>
        <w:numPr>
          <w:ilvl w:val="0"/>
          <w:numId w:val="8"/>
        </w:numPr>
        <w:rPr>
          <w:rFonts w:ascii="Verdana" w:hAnsi="Verdana"/>
        </w:rPr>
      </w:pPr>
      <w:r w:rsidRPr="00605D00">
        <w:rPr>
          <w:rFonts w:ascii="Verdana" w:hAnsi="Verdana"/>
        </w:rPr>
        <w:t>Study / wave</w:t>
      </w:r>
    </w:p>
    <w:p w14:paraId="3400D8DE" w14:textId="77777777" w:rsidR="00605D00" w:rsidRDefault="00FE725B" w:rsidP="00605D00">
      <w:pPr>
        <w:pStyle w:val="NoSpacing"/>
        <w:numPr>
          <w:ilvl w:val="0"/>
          <w:numId w:val="8"/>
        </w:numPr>
        <w:rPr>
          <w:rFonts w:ascii="Verdana" w:hAnsi="Verdana"/>
        </w:rPr>
      </w:pPr>
      <w:r w:rsidRPr="00605D00">
        <w:rPr>
          <w:rFonts w:ascii="Verdana" w:hAnsi="Verdana"/>
        </w:rPr>
        <w:t>Source data: Variable name, description, respondent</w:t>
      </w:r>
    </w:p>
    <w:p w14:paraId="1F8C9D3C" w14:textId="77777777" w:rsidR="00580FE8" w:rsidRPr="00605D00" w:rsidRDefault="00FE725B" w:rsidP="00605D00">
      <w:pPr>
        <w:pStyle w:val="NoSpacing"/>
        <w:numPr>
          <w:ilvl w:val="0"/>
          <w:numId w:val="8"/>
        </w:numPr>
        <w:rPr>
          <w:rFonts w:ascii="Verdana" w:hAnsi="Verdana"/>
        </w:rPr>
      </w:pPr>
      <w:r w:rsidRPr="00605D00">
        <w:rPr>
          <w:rFonts w:ascii="Verdana" w:hAnsi="Verdana"/>
        </w:rPr>
        <w:t>Harmonisation: category, processing, summary</w:t>
      </w:r>
    </w:p>
    <w:p w14:paraId="7078BF71" w14:textId="77777777" w:rsidR="00580FE8" w:rsidRPr="00605D00" w:rsidRDefault="00580FE8" w:rsidP="00605D00">
      <w:pPr>
        <w:pStyle w:val="NoSpacing"/>
        <w:rPr>
          <w:rFonts w:ascii="Verdana" w:hAnsi="Verdana"/>
        </w:rPr>
      </w:pPr>
      <w:r w:rsidRPr="00605D00">
        <w:rPr>
          <w:rFonts w:ascii="Verdana" w:hAnsi="Verdana"/>
        </w:rPr>
        <w:t xml:space="preserve">The general form of the harmonisation table is provided below, with column headings in bold.  A short description (in italics) of what is required under each heading is provided.  The notes provided refer to creation of categorical variables, but (where appropriate) the table can be adapted to accommodate continuous variables. </w:t>
      </w:r>
    </w:p>
    <w:p w14:paraId="6355382D" w14:textId="77777777" w:rsidR="00605D00" w:rsidRPr="00605D00" w:rsidRDefault="00605D00" w:rsidP="00605D00">
      <w:pPr>
        <w:pStyle w:val="NoSpacing"/>
        <w:rPr>
          <w:rFonts w:ascii="Verdana" w:hAnsi="Verdana"/>
        </w:rPr>
      </w:pPr>
    </w:p>
    <w:p w14:paraId="5759065D" w14:textId="77777777" w:rsidR="00605D00" w:rsidRPr="00605D00" w:rsidRDefault="00605D00" w:rsidP="00605D00">
      <w:pPr>
        <w:pStyle w:val="NoSpacing"/>
        <w:rPr>
          <w:rFonts w:ascii="Verdana" w:hAnsi="Verdana"/>
        </w:rPr>
      </w:pPr>
    </w:p>
    <w:p w14:paraId="0D560CD5" w14:textId="77777777" w:rsidR="009833CE" w:rsidRPr="0086559E" w:rsidRDefault="009833CE" w:rsidP="00580FE8">
      <w:pPr>
        <w:pStyle w:val="NoSpacing"/>
        <w:spacing w:line="360" w:lineRule="auto"/>
        <w:rPr>
          <w:rFonts w:ascii="Verdana" w:hAnsi="Verdana"/>
          <w:b/>
          <w:u w:val="single"/>
        </w:rPr>
      </w:pPr>
      <w:r w:rsidRPr="0086559E">
        <w:rPr>
          <w:rFonts w:ascii="Verdana" w:hAnsi="Verdana"/>
          <w:b/>
          <w:u w:val="single"/>
        </w:rPr>
        <w:br w:type="page"/>
      </w:r>
    </w:p>
    <w:p w14:paraId="39370233" w14:textId="77777777" w:rsidR="00580FE8" w:rsidRDefault="009833CE" w:rsidP="00DF2C86">
      <w:pPr>
        <w:pStyle w:val="NoSpacing"/>
        <w:rPr>
          <w:rFonts w:ascii="Verdana" w:hAnsi="Verdana"/>
        </w:rPr>
      </w:pPr>
      <w:r>
        <w:rPr>
          <w:rFonts w:ascii="Verdana" w:hAnsi="Verdana"/>
          <w:b/>
          <w:u w:val="single"/>
        </w:rPr>
        <w:lastRenderedPageBreak/>
        <w:t>H</w:t>
      </w:r>
      <w:r w:rsidR="003C2EB5">
        <w:rPr>
          <w:rFonts w:ascii="Verdana" w:hAnsi="Verdana"/>
          <w:b/>
          <w:u w:val="single"/>
        </w:rPr>
        <w:t>armonisation N</w:t>
      </w:r>
      <w:r w:rsidR="00DF2C86">
        <w:rPr>
          <w:rFonts w:ascii="Verdana" w:hAnsi="Verdana"/>
          <w:b/>
          <w:u w:val="single"/>
        </w:rPr>
        <w:t>otes</w:t>
      </w:r>
      <w:r w:rsidR="00580FE8" w:rsidRPr="00580FE8">
        <w:rPr>
          <w:rFonts w:ascii="Verdana" w:hAnsi="Verdana"/>
        </w:rPr>
        <w:t xml:space="preserve"> </w:t>
      </w:r>
    </w:p>
    <w:p w14:paraId="0E5C288F" w14:textId="77777777" w:rsidR="00580FE8" w:rsidRDefault="00580FE8" w:rsidP="00DF2C86">
      <w:pPr>
        <w:pStyle w:val="NoSpacing"/>
        <w:rPr>
          <w:rFonts w:ascii="Verdana" w:hAnsi="Verdana"/>
        </w:rPr>
      </w:pPr>
    </w:p>
    <w:p w14:paraId="008CBB1D" w14:textId="77777777" w:rsidR="00C8639A" w:rsidRPr="00E87B50" w:rsidRDefault="00C8639A" w:rsidP="00DF2C86">
      <w:pPr>
        <w:pStyle w:val="NoSpacing"/>
        <w:rPr>
          <w:rFonts w:ascii="Verdana" w:hAnsi="Verdana"/>
          <w:u w:val="single"/>
        </w:rPr>
      </w:pPr>
      <w:r w:rsidRPr="00E87B50">
        <w:rPr>
          <w:rFonts w:ascii="Verdana" w:hAnsi="Verdana"/>
          <w:u w:val="single"/>
        </w:rPr>
        <w:t>Studies</w:t>
      </w:r>
      <w:r w:rsidR="009833CE" w:rsidRPr="00E87B50">
        <w:rPr>
          <w:rFonts w:ascii="Verdana" w:hAnsi="Verdana"/>
          <w:u w:val="single"/>
        </w:rPr>
        <w:t xml:space="preserve"> </w:t>
      </w:r>
      <w:r w:rsidR="00C67F8B">
        <w:rPr>
          <w:rFonts w:ascii="Verdana" w:hAnsi="Verdana"/>
          <w:u w:val="single"/>
        </w:rPr>
        <w:t xml:space="preserve">(wave) </w:t>
      </w:r>
      <w:r w:rsidR="009833CE" w:rsidRPr="00E87B50">
        <w:rPr>
          <w:rFonts w:ascii="Verdana" w:hAnsi="Verdana"/>
          <w:u w:val="single"/>
        </w:rPr>
        <w:t>with relevant data (n=X</w:t>
      </w:r>
      <w:r w:rsidR="00DF2C86" w:rsidRPr="00E87B50">
        <w:rPr>
          <w:rFonts w:ascii="Verdana" w:hAnsi="Verdana"/>
          <w:u w:val="single"/>
        </w:rPr>
        <w:t>)</w:t>
      </w:r>
    </w:p>
    <w:p w14:paraId="31F2EDC0" w14:textId="77777777" w:rsidR="00DF2C86" w:rsidRDefault="00BC1C7A" w:rsidP="00DF2C86">
      <w:pPr>
        <w:pStyle w:val="NoSpacing"/>
        <w:rPr>
          <w:rFonts w:ascii="Verdana" w:hAnsi="Verdana"/>
        </w:rPr>
      </w:pPr>
      <w:r w:rsidRPr="00BC1C7A">
        <w:rPr>
          <w:rFonts w:ascii="Verdana" w:hAnsi="Verdana"/>
          <w:highlight w:val="yellow"/>
        </w:rPr>
        <w:t>ALSPAC (1,2), CLAN (1,2), HEAPS (1,2), PEACH (1,2,3)</w:t>
      </w:r>
    </w:p>
    <w:p w14:paraId="4F97AAA7" w14:textId="77777777" w:rsidR="00BC1C7A" w:rsidRPr="00BC1C7A" w:rsidRDefault="00BC1C7A" w:rsidP="00DF2C86">
      <w:pPr>
        <w:pStyle w:val="NoSpacing"/>
        <w:rPr>
          <w:rFonts w:ascii="Verdana" w:hAnsi="Verdana"/>
          <w:i/>
        </w:rPr>
      </w:pPr>
      <w:r w:rsidRPr="00BC1C7A">
        <w:rPr>
          <w:rFonts w:ascii="Verdana" w:hAnsi="Verdana"/>
          <w:i/>
        </w:rPr>
        <w:t xml:space="preserve">List under this heading those studies that provided data relevant to the harmonised variable being created.  Where a variable will be derived for multiple time-points, include the relevant waves in brackets after the study name.  </w:t>
      </w:r>
    </w:p>
    <w:p w14:paraId="087AAE16" w14:textId="77777777" w:rsidR="00BC1C7A" w:rsidRDefault="00BC1C7A" w:rsidP="00DF2C86">
      <w:pPr>
        <w:pStyle w:val="NoSpacing"/>
        <w:rPr>
          <w:rFonts w:ascii="Verdana" w:hAnsi="Verdana"/>
        </w:rPr>
      </w:pPr>
    </w:p>
    <w:p w14:paraId="657542E1" w14:textId="77777777" w:rsidR="00E87B50" w:rsidRPr="00C8639A" w:rsidRDefault="00E87B50" w:rsidP="00DF2C86">
      <w:pPr>
        <w:pStyle w:val="NoSpacing"/>
        <w:rPr>
          <w:rFonts w:ascii="Verdana" w:hAnsi="Verdana"/>
        </w:rPr>
      </w:pPr>
    </w:p>
    <w:p w14:paraId="5E93971D" w14:textId="77777777" w:rsidR="00DF2C86" w:rsidRPr="00E87B50" w:rsidRDefault="00DF2C86" w:rsidP="00DF2C86">
      <w:pPr>
        <w:pStyle w:val="NoSpacing"/>
        <w:rPr>
          <w:rFonts w:ascii="Verdana" w:hAnsi="Verdana"/>
          <w:u w:val="single"/>
        </w:rPr>
      </w:pPr>
      <w:r w:rsidRPr="00E87B50">
        <w:rPr>
          <w:rFonts w:ascii="Verdana" w:hAnsi="Verdana"/>
          <w:u w:val="single"/>
        </w:rPr>
        <w:t>Assessment characteristics</w:t>
      </w:r>
    </w:p>
    <w:p w14:paraId="5F192A85" w14:textId="77777777" w:rsidR="009C14A8" w:rsidRDefault="00BC1C7A" w:rsidP="00BC1C7A">
      <w:pPr>
        <w:pStyle w:val="NoSpacing"/>
        <w:rPr>
          <w:rFonts w:ascii="Verdana" w:hAnsi="Verdana"/>
        </w:rPr>
      </w:pPr>
      <w:r w:rsidRPr="00D679E4">
        <w:rPr>
          <w:rFonts w:ascii="Verdana" w:hAnsi="Verdana"/>
        </w:rPr>
        <w:t xml:space="preserve">Respondent: </w:t>
      </w:r>
      <w:r w:rsidRPr="00D679E4">
        <w:rPr>
          <w:rFonts w:ascii="Verdana" w:hAnsi="Verdana"/>
        </w:rPr>
        <w:tab/>
      </w:r>
      <w:r w:rsidRPr="00BC1C7A">
        <w:rPr>
          <w:rFonts w:ascii="Verdana" w:hAnsi="Verdana"/>
          <w:highlight w:val="yellow"/>
        </w:rPr>
        <w:t xml:space="preserve">Parent, </w:t>
      </w:r>
      <w:r w:rsidRPr="009C14A8">
        <w:rPr>
          <w:rFonts w:ascii="Verdana" w:hAnsi="Verdana"/>
          <w:highlight w:val="yellow"/>
        </w:rPr>
        <w:t>Child</w:t>
      </w:r>
      <w:r w:rsidR="009C14A8" w:rsidRPr="009C14A8">
        <w:rPr>
          <w:rFonts w:ascii="Verdana" w:hAnsi="Verdana"/>
          <w:highlight w:val="yellow"/>
        </w:rPr>
        <w:t>, Research</w:t>
      </w:r>
      <w:r w:rsidR="00000391">
        <w:rPr>
          <w:rFonts w:ascii="Verdana" w:hAnsi="Verdana"/>
          <w:highlight w:val="yellow"/>
        </w:rPr>
        <w:t>er assessed</w:t>
      </w:r>
      <w:r w:rsidR="009C14A8" w:rsidRPr="009C14A8">
        <w:rPr>
          <w:rFonts w:ascii="Verdana" w:hAnsi="Verdana"/>
          <w:highlight w:val="yellow"/>
        </w:rPr>
        <w:t>.</w:t>
      </w:r>
    </w:p>
    <w:p w14:paraId="63811B3D" w14:textId="77777777" w:rsidR="009C14A8" w:rsidRPr="009C14A8" w:rsidRDefault="009C14A8" w:rsidP="00BC1C7A">
      <w:pPr>
        <w:pStyle w:val="NoSpacing"/>
        <w:rPr>
          <w:rFonts w:ascii="Verdana" w:hAnsi="Verdana"/>
        </w:rPr>
      </w:pPr>
      <w:r>
        <w:rPr>
          <w:rFonts w:ascii="Verdana" w:hAnsi="Verdana"/>
          <w:i/>
        </w:rPr>
        <w:t>For all studies / waves, l</w:t>
      </w:r>
      <w:r w:rsidRPr="009C14A8">
        <w:rPr>
          <w:rFonts w:ascii="Verdana" w:hAnsi="Verdana"/>
          <w:i/>
        </w:rPr>
        <w:t xml:space="preserve">ist under ‘respondent’ </w:t>
      </w:r>
      <w:r>
        <w:rPr>
          <w:rFonts w:ascii="Verdana" w:hAnsi="Verdana"/>
          <w:i/>
        </w:rPr>
        <w:t xml:space="preserve">the person(s) who completed the questionnaire or conducted the assessment.  This serves to convey the diversity of sources of data.  </w:t>
      </w:r>
    </w:p>
    <w:p w14:paraId="6AFED4B7" w14:textId="77777777" w:rsidR="00BC1C7A" w:rsidRDefault="00BC1C7A" w:rsidP="00BC1C7A">
      <w:pPr>
        <w:pStyle w:val="NoSpacing"/>
        <w:rPr>
          <w:rFonts w:ascii="Verdana" w:hAnsi="Verdana"/>
        </w:rPr>
      </w:pPr>
    </w:p>
    <w:p w14:paraId="4D335D5A" w14:textId="77777777" w:rsidR="00BC1C7A" w:rsidRDefault="00BC1C7A" w:rsidP="00BC1C7A">
      <w:pPr>
        <w:pStyle w:val="NoSpacing"/>
        <w:rPr>
          <w:rFonts w:ascii="Verdana" w:hAnsi="Verdana"/>
        </w:rPr>
      </w:pPr>
      <w:r w:rsidRPr="00D679E4">
        <w:rPr>
          <w:rFonts w:ascii="Verdana" w:hAnsi="Verdana"/>
        </w:rPr>
        <w:t xml:space="preserve">Constructs: </w:t>
      </w:r>
      <w:r w:rsidRPr="00D679E4">
        <w:rPr>
          <w:rFonts w:ascii="Verdana" w:hAnsi="Verdana"/>
        </w:rPr>
        <w:tab/>
      </w:r>
      <w:r w:rsidRPr="00D679E4">
        <w:rPr>
          <w:rFonts w:ascii="Verdana" w:hAnsi="Verdana"/>
        </w:rPr>
        <w:tab/>
      </w:r>
      <w:r w:rsidR="009C14A8" w:rsidRPr="006D0C47">
        <w:rPr>
          <w:rFonts w:ascii="Verdana" w:hAnsi="Verdana"/>
          <w:highlight w:val="yellow"/>
        </w:rPr>
        <w:t xml:space="preserve">Years of education completed, </w:t>
      </w:r>
      <w:r w:rsidR="006D0C47" w:rsidRPr="006D0C47">
        <w:rPr>
          <w:rFonts w:ascii="Verdana" w:hAnsi="Verdana"/>
          <w:highlight w:val="yellow"/>
        </w:rPr>
        <w:t>Schools attended, Qualifications obtained</w:t>
      </w:r>
      <w:r w:rsidR="006D0C47">
        <w:rPr>
          <w:rFonts w:ascii="Verdana" w:hAnsi="Verdana"/>
        </w:rPr>
        <w:t>.</w:t>
      </w:r>
      <w:r w:rsidRPr="00D679E4">
        <w:rPr>
          <w:rFonts w:ascii="Verdana" w:hAnsi="Verdana"/>
        </w:rPr>
        <w:t xml:space="preserve">  </w:t>
      </w:r>
    </w:p>
    <w:p w14:paraId="46911CB0" w14:textId="77777777" w:rsidR="00BC1C7A" w:rsidRDefault="00B43324" w:rsidP="00BC1C7A">
      <w:pPr>
        <w:pStyle w:val="NoSpacing"/>
        <w:rPr>
          <w:rFonts w:ascii="Verdana" w:hAnsi="Verdana"/>
        </w:rPr>
      </w:pPr>
      <w:r>
        <w:rPr>
          <w:rFonts w:ascii="Verdana" w:hAnsi="Verdana"/>
          <w:i/>
        </w:rPr>
        <w:t>For all studies / waves, l</w:t>
      </w:r>
      <w:r w:rsidR="009C14A8">
        <w:rPr>
          <w:rFonts w:ascii="Verdana" w:hAnsi="Verdana"/>
          <w:i/>
        </w:rPr>
        <w:t xml:space="preserve">ist under ‘construct’ the </w:t>
      </w:r>
      <w:r>
        <w:rPr>
          <w:rFonts w:ascii="Verdana" w:hAnsi="Verdana"/>
          <w:i/>
        </w:rPr>
        <w:t>specific variable or concept assessed.  In the example above, the various constructs listed may be used to indicate level of education.</w:t>
      </w:r>
    </w:p>
    <w:p w14:paraId="4806615B" w14:textId="77777777" w:rsidR="009C14A8" w:rsidRDefault="009C14A8" w:rsidP="00BC1C7A">
      <w:pPr>
        <w:pStyle w:val="NoSpacing"/>
        <w:rPr>
          <w:rFonts w:ascii="Verdana" w:hAnsi="Verdana"/>
        </w:rPr>
      </w:pPr>
    </w:p>
    <w:p w14:paraId="37D1BC99" w14:textId="77777777" w:rsidR="00BC1C7A" w:rsidRDefault="00BC1C7A" w:rsidP="00BC1C7A">
      <w:pPr>
        <w:pStyle w:val="NoSpacing"/>
        <w:rPr>
          <w:rFonts w:ascii="Verdana" w:hAnsi="Verdana"/>
        </w:rPr>
      </w:pPr>
      <w:r w:rsidRPr="00D679E4">
        <w:rPr>
          <w:rFonts w:ascii="Verdana" w:hAnsi="Verdana"/>
        </w:rPr>
        <w:t>Timing:</w:t>
      </w:r>
      <w:r w:rsidRPr="00D679E4">
        <w:rPr>
          <w:rFonts w:ascii="Verdana" w:hAnsi="Verdana"/>
        </w:rPr>
        <w:tab/>
      </w:r>
      <w:r w:rsidRPr="00D679E4">
        <w:rPr>
          <w:rFonts w:ascii="Verdana" w:hAnsi="Verdana"/>
        </w:rPr>
        <w:tab/>
      </w:r>
      <w:r w:rsidRPr="001656E6">
        <w:rPr>
          <w:rFonts w:ascii="Verdana" w:hAnsi="Verdana"/>
          <w:highlight w:val="yellow"/>
        </w:rPr>
        <w:t xml:space="preserve">No. of waves of assessment, proximity to </w:t>
      </w:r>
      <w:proofErr w:type="spellStart"/>
      <w:r w:rsidRPr="001656E6">
        <w:rPr>
          <w:rFonts w:ascii="Verdana" w:hAnsi="Verdana"/>
          <w:highlight w:val="yellow"/>
        </w:rPr>
        <w:t>accelerometry</w:t>
      </w:r>
      <w:proofErr w:type="spellEnd"/>
      <w:r w:rsidRPr="00D679E4">
        <w:rPr>
          <w:rFonts w:ascii="Verdana" w:hAnsi="Verdana"/>
        </w:rPr>
        <w:t xml:space="preserve">.  </w:t>
      </w:r>
    </w:p>
    <w:p w14:paraId="043CF993" w14:textId="77777777" w:rsidR="00BC1C7A" w:rsidRDefault="00B43324" w:rsidP="00BC1C7A">
      <w:pPr>
        <w:pStyle w:val="NoSpacing"/>
        <w:rPr>
          <w:rFonts w:ascii="Verdana" w:hAnsi="Verdana"/>
        </w:rPr>
      </w:pPr>
      <w:r>
        <w:rPr>
          <w:rFonts w:ascii="Verdana" w:hAnsi="Verdana"/>
          <w:i/>
        </w:rPr>
        <w:t xml:space="preserve">For all studies / waves, note here any relevant considerations related to the timing of assessment.  This should include whether assessments </w:t>
      </w:r>
      <w:r w:rsidR="009E402D">
        <w:rPr>
          <w:rFonts w:ascii="Verdana" w:hAnsi="Verdana"/>
          <w:i/>
        </w:rPr>
        <w:t>were</w:t>
      </w:r>
      <w:r>
        <w:rPr>
          <w:rFonts w:ascii="Verdana" w:hAnsi="Verdana"/>
          <w:i/>
        </w:rPr>
        <w:t xml:space="preserve"> undertaken at multiple time-points and the proximity of assessment to other variables in the </w:t>
      </w:r>
      <w:r w:rsidR="009E402D">
        <w:rPr>
          <w:rFonts w:ascii="Verdana" w:hAnsi="Verdana"/>
          <w:i/>
        </w:rPr>
        <w:t xml:space="preserve">analysis.  For example, if </w:t>
      </w:r>
      <w:r w:rsidR="00000391">
        <w:rPr>
          <w:rFonts w:ascii="Verdana" w:hAnsi="Verdana"/>
          <w:i/>
        </w:rPr>
        <w:t>considering the potential influence of car ownership on children’s physical activity</w:t>
      </w:r>
      <w:r w:rsidR="00A5243C">
        <w:rPr>
          <w:rFonts w:ascii="Verdana" w:hAnsi="Verdana"/>
          <w:i/>
        </w:rPr>
        <w:t>,</w:t>
      </w:r>
      <w:r w:rsidR="00000391">
        <w:rPr>
          <w:rFonts w:ascii="Verdana" w:hAnsi="Verdana"/>
          <w:i/>
        </w:rPr>
        <w:t xml:space="preserve"> it is necessary (or at least highly preferable) that both of these constructs were assessed at the same point in calendar time (or that assessment of car ownership precedes activity assessment).  </w:t>
      </w:r>
    </w:p>
    <w:p w14:paraId="323F3486" w14:textId="77777777" w:rsidR="00DF2C86" w:rsidRDefault="00DF2C86" w:rsidP="00DF2C86">
      <w:pPr>
        <w:pStyle w:val="NoSpacing"/>
        <w:rPr>
          <w:rFonts w:ascii="Verdana" w:hAnsi="Verdana"/>
          <w:u w:val="single"/>
        </w:rPr>
      </w:pPr>
    </w:p>
    <w:p w14:paraId="3DCED464" w14:textId="77777777" w:rsidR="00000391" w:rsidRDefault="00000391" w:rsidP="00DF2C86">
      <w:pPr>
        <w:pStyle w:val="NoSpacing"/>
        <w:rPr>
          <w:rFonts w:ascii="Verdana" w:hAnsi="Verdana"/>
          <w:u w:val="single"/>
        </w:rPr>
      </w:pPr>
    </w:p>
    <w:p w14:paraId="42B6E6C1" w14:textId="77777777" w:rsidR="00E87B50" w:rsidRPr="00E87B50" w:rsidRDefault="00000391" w:rsidP="00BC1C7A">
      <w:pPr>
        <w:pStyle w:val="NoSpacing"/>
        <w:rPr>
          <w:rFonts w:ascii="Verdana" w:hAnsi="Verdana"/>
          <w:u w:val="single"/>
        </w:rPr>
      </w:pPr>
      <w:r>
        <w:rPr>
          <w:rFonts w:ascii="Verdana" w:hAnsi="Verdana"/>
          <w:u w:val="single"/>
        </w:rPr>
        <w:t>Variable(s) created</w:t>
      </w:r>
    </w:p>
    <w:tbl>
      <w:tblPr>
        <w:tblStyle w:val="TableGrid"/>
        <w:tblW w:w="0" w:type="auto"/>
        <w:tblInd w:w="108" w:type="dxa"/>
        <w:tblLook w:val="04A0" w:firstRow="1" w:lastRow="0" w:firstColumn="1" w:lastColumn="0" w:noHBand="0" w:noVBand="1"/>
      </w:tblPr>
      <w:tblGrid>
        <w:gridCol w:w="2975"/>
        <w:gridCol w:w="7373"/>
      </w:tblGrid>
      <w:tr w:rsidR="00DF2C86" w:rsidRPr="00D679E4" w14:paraId="65D3EEAA" w14:textId="77777777" w:rsidTr="004B616B">
        <w:tc>
          <w:tcPr>
            <w:tcW w:w="2977" w:type="dxa"/>
          </w:tcPr>
          <w:p w14:paraId="7DBF5F90" w14:textId="77777777" w:rsidR="00DF2C86" w:rsidRDefault="00DF2C86" w:rsidP="00B65EEE">
            <w:pPr>
              <w:pStyle w:val="NoSpacing"/>
              <w:rPr>
                <w:rFonts w:ascii="Verdana" w:hAnsi="Verdana"/>
                <w:b/>
              </w:rPr>
            </w:pPr>
            <w:r w:rsidRPr="00D679E4">
              <w:rPr>
                <w:rFonts w:ascii="Verdana" w:hAnsi="Verdana"/>
                <w:b/>
              </w:rPr>
              <w:t>Name</w:t>
            </w:r>
          </w:p>
          <w:p w14:paraId="31C21545" w14:textId="77777777" w:rsidR="00A5243C" w:rsidRPr="00D679E4" w:rsidRDefault="00A5243C" w:rsidP="00B65EEE">
            <w:pPr>
              <w:pStyle w:val="NoSpacing"/>
              <w:rPr>
                <w:rFonts w:ascii="Verdana" w:hAnsi="Verdana"/>
                <w:b/>
              </w:rPr>
            </w:pPr>
          </w:p>
        </w:tc>
        <w:tc>
          <w:tcPr>
            <w:tcW w:w="7597" w:type="dxa"/>
          </w:tcPr>
          <w:p w14:paraId="7DB6B894" w14:textId="77777777" w:rsidR="00DF2C86" w:rsidRPr="00D679E4" w:rsidRDefault="00DF2C86" w:rsidP="00B65EEE">
            <w:pPr>
              <w:pStyle w:val="NoSpacing"/>
              <w:rPr>
                <w:rFonts w:ascii="Verdana" w:hAnsi="Verdana"/>
                <w:b/>
              </w:rPr>
            </w:pPr>
            <w:r w:rsidRPr="00D679E4">
              <w:rPr>
                <w:rFonts w:ascii="Verdana" w:hAnsi="Verdana"/>
                <w:b/>
              </w:rPr>
              <w:t>Description / Coding</w:t>
            </w:r>
          </w:p>
        </w:tc>
      </w:tr>
      <w:tr w:rsidR="00000391" w:rsidRPr="00D679E4" w14:paraId="695C53B2" w14:textId="77777777" w:rsidTr="004B616B">
        <w:tc>
          <w:tcPr>
            <w:tcW w:w="2977" w:type="dxa"/>
          </w:tcPr>
          <w:p w14:paraId="0E77D4FD" w14:textId="77777777" w:rsidR="00000391" w:rsidRPr="00000391" w:rsidRDefault="00000391" w:rsidP="00270E67">
            <w:pPr>
              <w:pStyle w:val="NoSpacing"/>
              <w:rPr>
                <w:rFonts w:ascii="Verdana" w:hAnsi="Verdana"/>
                <w:b/>
                <w:highlight w:val="yellow"/>
              </w:rPr>
            </w:pPr>
            <w:r w:rsidRPr="00000391">
              <w:rPr>
                <w:rFonts w:ascii="Verdana" w:hAnsi="Verdana"/>
                <w:highlight w:val="yellow"/>
              </w:rPr>
              <w:t>ICAD_MotherEducation1</w:t>
            </w:r>
          </w:p>
        </w:tc>
        <w:tc>
          <w:tcPr>
            <w:tcW w:w="7597" w:type="dxa"/>
          </w:tcPr>
          <w:p w14:paraId="2632B099" w14:textId="77777777" w:rsidR="00000391" w:rsidRPr="00000391" w:rsidRDefault="00000391" w:rsidP="00270E67">
            <w:pPr>
              <w:pStyle w:val="NoSpacing"/>
              <w:rPr>
                <w:rFonts w:ascii="Verdana" w:hAnsi="Verdana"/>
                <w:highlight w:val="yellow"/>
              </w:rPr>
            </w:pPr>
            <w:r w:rsidRPr="00000391">
              <w:rPr>
                <w:rFonts w:ascii="Verdana" w:hAnsi="Verdana"/>
                <w:highlight w:val="yellow"/>
              </w:rPr>
              <w:t>Up to and including completion of compulsory education (coded 0)</w:t>
            </w:r>
          </w:p>
          <w:p w14:paraId="01ADAA63" w14:textId="77777777" w:rsidR="00000391" w:rsidRPr="00000391" w:rsidRDefault="00000391" w:rsidP="00270E67">
            <w:pPr>
              <w:pStyle w:val="NoSpacing"/>
              <w:rPr>
                <w:rFonts w:ascii="Verdana" w:hAnsi="Verdana"/>
                <w:highlight w:val="yellow"/>
              </w:rPr>
            </w:pPr>
            <w:r w:rsidRPr="00000391">
              <w:rPr>
                <w:rFonts w:ascii="Verdana" w:hAnsi="Verdana"/>
                <w:highlight w:val="yellow"/>
              </w:rPr>
              <w:t>Any post-compulsory education including vocational training (1) Missing (999)</w:t>
            </w:r>
          </w:p>
          <w:p w14:paraId="7E6E5268" w14:textId="77777777" w:rsidR="00000391" w:rsidRPr="00000391" w:rsidRDefault="00000391" w:rsidP="00270E67">
            <w:pPr>
              <w:pStyle w:val="NoSpacing"/>
              <w:rPr>
                <w:rFonts w:ascii="Verdana" w:hAnsi="Verdana"/>
                <w:b/>
                <w:highlight w:val="yellow"/>
              </w:rPr>
            </w:pPr>
          </w:p>
        </w:tc>
      </w:tr>
    </w:tbl>
    <w:p w14:paraId="1603C46F" w14:textId="77777777" w:rsidR="001656E6" w:rsidRPr="00000391" w:rsidRDefault="00801852" w:rsidP="00DF2C86">
      <w:pPr>
        <w:pStyle w:val="NoSpacing"/>
        <w:rPr>
          <w:rFonts w:ascii="Verdana" w:hAnsi="Verdana"/>
          <w:i/>
        </w:rPr>
      </w:pPr>
      <w:r>
        <w:rPr>
          <w:rFonts w:ascii="Verdana" w:hAnsi="Verdana"/>
          <w:i/>
        </w:rPr>
        <w:t xml:space="preserve">Use one row in the table for </w:t>
      </w:r>
      <w:r w:rsidR="00000391" w:rsidRPr="00000391">
        <w:rPr>
          <w:rFonts w:ascii="Verdana" w:hAnsi="Verdana"/>
          <w:i/>
        </w:rPr>
        <w:t>each new harmonised variable</w:t>
      </w:r>
      <w:r>
        <w:rPr>
          <w:rFonts w:ascii="Verdana" w:hAnsi="Verdana"/>
          <w:i/>
        </w:rPr>
        <w:t xml:space="preserve"> created. R</w:t>
      </w:r>
      <w:r w:rsidR="00000391" w:rsidRPr="00000391">
        <w:rPr>
          <w:rFonts w:ascii="Verdana" w:hAnsi="Verdana"/>
          <w:i/>
        </w:rPr>
        <w:t>eport the variable name, a short label or description where necessary, and the value labels for categorical variables</w:t>
      </w:r>
      <w:r w:rsidR="00A5243C">
        <w:rPr>
          <w:rFonts w:ascii="Verdana" w:hAnsi="Verdana"/>
          <w:i/>
        </w:rPr>
        <w:t xml:space="preserve">. </w:t>
      </w:r>
    </w:p>
    <w:p w14:paraId="299397F7" w14:textId="77777777" w:rsidR="00000391" w:rsidRDefault="00000391" w:rsidP="00DF2C86">
      <w:pPr>
        <w:pStyle w:val="NoSpacing"/>
        <w:rPr>
          <w:rFonts w:ascii="Verdana" w:hAnsi="Verdana"/>
        </w:rPr>
      </w:pPr>
    </w:p>
    <w:p w14:paraId="1E3996B4" w14:textId="77777777" w:rsidR="007059C2" w:rsidRDefault="007059C2" w:rsidP="00DF2C86">
      <w:pPr>
        <w:pStyle w:val="NoSpacing"/>
        <w:rPr>
          <w:rFonts w:ascii="Verdana" w:hAnsi="Verdana"/>
        </w:rPr>
      </w:pPr>
    </w:p>
    <w:p w14:paraId="2257452B" w14:textId="77777777" w:rsidR="007059C2" w:rsidRDefault="007059C2" w:rsidP="007059C2">
      <w:pPr>
        <w:pStyle w:val="NoSpacing"/>
        <w:rPr>
          <w:rFonts w:ascii="Verdana" w:hAnsi="Verdana"/>
          <w:i/>
          <w:u w:val="single"/>
        </w:rPr>
      </w:pPr>
      <w:r>
        <w:rPr>
          <w:rFonts w:ascii="Verdana" w:hAnsi="Verdana"/>
          <w:i/>
          <w:u w:val="single"/>
        </w:rPr>
        <w:t>Studies / waves included in each harmonised variable</w:t>
      </w:r>
    </w:p>
    <w:tbl>
      <w:tblPr>
        <w:tblStyle w:val="TableGrid"/>
        <w:tblW w:w="0" w:type="auto"/>
        <w:tblInd w:w="108" w:type="dxa"/>
        <w:tblLook w:val="04A0" w:firstRow="1" w:lastRow="0" w:firstColumn="1" w:lastColumn="0" w:noHBand="0" w:noVBand="1"/>
      </w:tblPr>
      <w:tblGrid>
        <w:gridCol w:w="2730"/>
        <w:gridCol w:w="7476"/>
      </w:tblGrid>
      <w:tr w:rsidR="007059C2" w:rsidRPr="00D679E4" w14:paraId="5DFA791B" w14:textId="77777777" w:rsidTr="002E6C08">
        <w:tc>
          <w:tcPr>
            <w:tcW w:w="2730" w:type="dxa"/>
          </w:tcPr>
          <w:p w14:paraId="09054AEE" w14:textId="77777777" w:rsidR="007059C2" w:rsidRPr="00D679E4" w:rsidRDefault="007059C2" w:rsidP="002E6C08">
            <w:pPr>
              <w:pStyle w:val="NoSpacing"/>
              <w:rPr>
                <w:rFonts w:ascii="Verdana" w:hAnsi="Verdana"/>
                <w:b/>
              </w:rPr>
            </w:pPr>
            <w:r w:rsidRPr="00D679E4">
              <w:rPr>
                <w:rFonts w:ascii="Verdana" w:hAnsi="Verdana"/>
                <w:b/>
              </w:rPr>
              <w:t>Name</w:t>
            </w:r>
          </w:p>
        </w:tc>
        <w:tc>
          <w:tcPr>
            <w:tcW w:w="7476" w:type="dxa"/>
          </w:tcPr>
          <w:p w14:paraId="2B184ACE" w14:textId="77777777" w:rsidR="007059C2" w:rsidRPr="00D679E4" w:rsidRDefault="007059C2" w:rsidP="002E6C08">
            <w:pPr>
              <w:pStyle w:val="NoSpacing"/>
              <w:rPr>
                <w:rFonts w:ascii="Verdana" w:hAnsi="Verdana"/>
                <w:b/>
              </w:rPr>
            </w:pPr>
            <w:r>
              <w:rPr>
                <w:rFonts w:ascii="Verdana" w:hAnsi="Verdana"/>
                <w:b/>
              </w:rPr>
              <w:t>Study</w:t>
            </w:r>
          </w:p>
        </w:tc>
      </w:tr>
      <w:tr w:rsidR="007059C2" w:rsidRPr="00D679E4" w14:paraId="78D22B92" w14:textId="77777777" w:rsidTr="002E6C08">
        <w:tc>
          <w:tcPr>
            <w:tcW w:w="2730" w:type="dxa"/>
          </w:tcPr>
          <w:p w14:paraId="6D04EA74" w14:textId="77777777" w:rsidR="007059C2" w:rsidRPr="007059C2" w:rsidRDefault="007059C2" w:rsidP="002E6C08">
            <w:pPr>
              <w:pStyle w:val="NoSpacing"/>
              <w:rPr>
                <w:rFonts w:ascii="Verdana" w:hAnsi="Verdana"/>
                <w:highlight w:val="yellow"/>
              </w:rPr>
            </w:pPr>
            <w:r w:rsidRPr="007059C2">
              <w:rPr>
                <w:rFonts w:ascii="Verdana" w:hAnsi="Verdana"/>
                <w:highlight w:val="yellow"/>
              </w:rPr>
              <w:t>ICAD_Ethnicity1</w:t>
            </w:r>
          </w:p>
        </w:tc>
        <w:tc>
          <w:tcPr>
            <w:tcW w:w="7476" w:type="dxa"/>
          </w:tcPr>
          <w:p w14:paraId="70A368B0" w14:textId="77777777" w:rsidR="007059C2" w:rsidRPr="007059C2" w:rsidRDefault="007059C2" w:rsidP="002E6C08">
            <w:pPr>
              <w:pStyle w:val="NoSpacing"/>
              <w:rPr>
                <w:rFonts w:ascii="Verdana" w:hAnsi="Verdana"/>
                <w:highlight w:val="yellow"/>
              </w:rPr>
            </w:pPr>
            <w:r w:rsidRPr="007059C2">
              <w:rPr>
                <w:rFonts w:ascii="Verdana" w:hAnsi="Verdana"/>
                <w:highlight w:val="yellow"/>
              </w:rPr>
              <w:t xml:space="preserve">ALSPAC, CHAMPS UK, CHAMPS US, EYHS Denmark, EYHS Portugal, EYHS Norway, EYHS Estonia, IBDS, NHANES 2003-04, NHANES 2005-06, PEACH, Pelotas, SPEEDY, TAAG.  </w:t>
            </w:r>
          </w:p>
          <w:p w14:paraId="47F40E37" w14:textId="77777777" w:rsidR="007059C2" w:rsidRPr="007059C2" w:rsidRDefault="007059C2" w:rsidP="002E6C08">
            <w:pPr>
              <w:pStyle w:val="NoSpacing"/>
              <w:rPr>
                <w:rFonts w:ascii="Verdana" w:hAnsi="Verdana"/>
                <w:b/>
                <w:highlight w:val="yellow"/>
              </w:rPr>
            </w:pPr>
          </w:p>
        </w:tc>
      </w:tr>
    </w:tbl>
    <w:p w14:paraId="31DE66D8" w14:textId="77777777" w:rsidR="007059C2" w:rsidRDefault="007059C2" w:rsidP="00DF2C86">
      <w:pPr>
        <w:pStyle w:val="NoSpacing"/>
        <w:rPr>
          <w:rFonts w:ascii="Verdana" w:hAnsi="Verdana"/>
        </w:rPr>
      </w:pPr>
      <w:r>
        <w:rPr>
          <w:rFonts w:ascii="Verdana" w:hAnsi="Verdana"/>
          <w:i/>
        </w:rPr>
        <w:t xml:space="preserve">Use one row in the table for </w:t>
      </w:r>
      <w:r w:rsidRPr="00000391">
        <w:rPr>
          <w:rFonts w:ascii="Verdana" w:hAnsi="Verdana"/>
          <w:i/>
        </w:rPr>
        <w:t>each new harmonised variable</w:t>
      </w:r>
      <w:r>
        <w:rPr>
          <w:rFonts w:ascii="Verdana" w:hAnsi="Verdana"/>
          <w:i/>
        </w:rPr>
        <w:t xml:space="preserve"> created.  In the ‘study’ column, list each study (along with the corresponding wave(s) of assessment where applicable) that provided the necessary data to create the harmonised variable.  </w:t>
      </w:r>
    </w:p>
    <w:p w14:paraId="3C1C280A" w14:textId="77777777" w:rsidR="007059C2" w:rsidRDefault="007059C2" w:rsidP="00DF2C86">
      <w:pPr>
        <w:pStyle w:val="NoSpacing"/>
        <w:rPr>
          <w:rFonts w:ascii="Verdana" w:hAnsi="Verdana"/>
        </w:rPr>
      </w:pPr>
    </w:p>
    <w:p w14:paraId="1F38CA9F" w14:textId="77777777" w:rsidR="007059C2" w:rsidRDefault="007059C2" w:rsidP="00DF2C86">
      <w:pPr>
        <w:pStyle w:val="NoSpacing"/>
        <w:rPr>
          <w:rFonts w:ascii="Verdana" w:hAnsi="Verdana"/>
        </w:rPr>
      </w:pPr>
    </w:p>
    <w:p w14:paraId="60C1F812" w14:textId="77777777" w:rsidR="00E87B50" w:rsidRPr="00E87B50" w:rsidRDefault="007B3D36" w:rsidP="00DF2C86">
      <w:pPr>
        <w:pStyle w:val="NoSpacing"/>
        <w:rPr>
          <w:rFonts w:ascii="Verdana" w:hAnsi="Verdana"/>
          <w:u w:val="single"/>
        </w:rPr>
      </w:pPr>
      <w:r w:rsidRPr="00E87B50">
        <w:rPr>
          <w:rFonts w:ascii="Verdana" w:hAnsi="Verdana"/>
          <w:u w:val="single"/>
        </w:rPr>
        <w:t>Excluded studies</w:t>
      </w:r>
      <w:r w:rsidR="00987CB4">
        <w:rPr>
          <w:rFonts w:ascii="Verdana" w:hAnsi="Verdana"/>
          <w:u w:val="single"/>
        </w:rPr>
        <w:t xml:space="preserve"> / waves</w:t>
      </w:r>
    </w:p>
    <w:tbl>
      <w:tblPr>
        <w:tblStyle w:val="TableGrid"/>
        <w:tblW w:w="10569" w:type="dxa"/>
        <w:tblInd w:w="108" w:type="dxa"/>
        <w:tblLook w:val="04A0" w:firstRow="1" w:lastRow="0" w:firstColumn="1" w:lastColumn="0" w:noHBand="0" w:noVBand="1"/>
      </w:tblPr>
      <w:tblGrid>
        <w:gridCol w:w="2968"/>
        <w:gridCol w:w="7601"/>
      </w:tblGrid>
      <w:tr w:rsidR="00DF2C86" w:rsidRPr="00D679E4" w14:paraId="4201D7B6" w14:textId="77777777" w:rsidTr="00A5243C">
        <w:tc>
          <w:tcPr>
            <w:tcW w:w="2968" w:type="dxa"/>
          </w:tcPr>
          <w:p w14:paraId="0C56C13B" w14:textId="77777777" w:rsidR="00DF2C86" w:rsidRDefault="00DF2C86" w:rsidP="00B65EEE">
            <w:pPr>
              <w:pStyle w:val="NoSpacing"/>
              <w:rPr>
                <w:rFonts w:ascii="Verdana" w:hAnsi="Verdana"/>
                <w:b/>
              </w:rPr>
            </w:pPr>
            <w:r w:rsidRPr="00D679E4">
              <w:rPr>
                <w:rFonts w:ascii="Verdana" w:hAnsi="Verdana"/>
                <w:b/>
              </w:rPr>
              <w:t>Study / wave</w:t>
            </w:r>
          </w:p>
          <w:p w14:paraId="773F9D1E" w14:textId="77777777" w:rsidR="00987CB4" w:rsidRPr="00D679E4" w:rsidRDefault="00987CB4" w:rsidP="00B65EEE">
            <w:pPr>
              <w:pStyle w:val="NoSpacing"/>
              <w:rPr>
                <w:rFonts w:ascii="Verdana" w:hAnsi="Verdana"/>
                <w:b/>
              </w:rPr>
            </w:pPr>
            <w:r>
              <w:rPr>
                <w:rFonts w:ascii="Verdana" w:hAnsi="Verdana"/>
                <w:b/>
              </w:rPr>
              <w:t>Variable</w:t>
            </w:r>
          </w:p>
        </w:tc>
        <w:tc>
          <w:tcPr>
            <w:tcW w:w="7601" w:type="dxa"/>
          </w:tcPr>
          <w:p w14:paraId="5E7B79F0" w14:textId="77777777" w:rsidR="00DF2C86" w:rsidRPr="00D679E4" w:rsidRDefault="00DF2C86" w:rsidP="00B65EEE">
            <w:pPr>
              <w:pStyle w:val="NoSpacing"/>
              <w:rPr>
                <w:rFonts w:ascii="Verdana" w:hAnsi="Verdana"/>
                <w:b/>
              </w:rPr>
            </w:pPr>
            <w:r w:rsidRPr="00D679E4">
              <w:rPr>
                <w:rFonts w:ascii="Verdana" w:hAnsi="Verdana"/>
                <w:b/>
              </w:rPr>
              <w:t>Rationale</w:t>
            </w:r>
          </w:p>
        </w:tc>
      </w:tr>
      <w:tr w:rsidR="00FE725B" w:rsidRPr="00D679E4" w14:paraId="2524FED6" w14:textId="77777777" w:rsidTr="00A5243C">
        <w:tc>
          <w:tcPr>
            <w:tcW w:w="2968" w:type="dxa"/>
          </w:tcPr>
          <w:p w14:paraId="5BBD2DB1" w14:textId="77777777" w:rsidR="00FE725B" w:rsidRPr="00987CB4" w:rsidRDefault="00987CB4" w:rsidP="00F061C3">
            <w:pPr>
              <w:pStyle w:val="NoSpacing"/>
              <w:rPr>
                <w:rFonts w:ascii="Verdana" w:hAnsi="Verdana"/>
                <w:highlight w:val="yellow"/>
              </w:rPr>
            </w:pPr>
            <w:r w:rsidRPr="00987CB4">
              <w:rPr>
                <w:rFonts w:ascii="Verdana" w:hAnsi="Verdana"/>
                <w:highlight w:val="yellow"/>
              </w:rPr>
              <w:t>SPEEDY / wave 2</w:t>
            </w:r>
          </w:p>
          <w:p w14:paraId="038ED192" w14:textId="77777777" w:rsidR="00987CB4" w:rsidRPr="00987CB4" w:rsidRDefault="00987CB4" w:rsidP="00F061C3">
            <w:pPr>
              <w:pStyle w:val="NoSpacing"/>
              <w:rPr>
                <w:rFonts w:ascii="Verdana" w:hAnsi="Verdana"/>
                <w:highlight w:val="yellow"/>
              </w:rPr>
            </w:pPr>
            <w:r w:rsidRPr="00987CB4">
              <w:rPr>
                <w:rFonts w:ascii="Verdana" w:hAnsi="Verdana"/>
                <w:highlight w:val="yellow"/>
              </w:rPr>
              <w:t>ICAD_SchoolTravel3</w:t>
            </w:r>
          </w:p>
          <w:p w14:paraId="190A8198" w14:textId="77777777" w:rsidR="00FE725B" w:rsidRPr="00987CB4" w:rsidRDefault="00FE725B" w:rsidP="00F061C3">
            <w:pPr>
              <w:pStyle w:val="NoSpacing"/>
              <w:rPr>
                <w:rFonts w:ascii="Verdana" w:hAnsi="Verdana"/>
                <w:highlight w:val="yellow"/>
              </w:rPr>
            </w:pPr>
          </w:p>
          <w:p w14:paraId="431A567F" w14:textId="77777777" w:rsidR="00FE725B" w:rsidRPr="00987CB4" w:rsidRDefault="00FE725B" w:rsidP="00F061C3">
            <w:pPr>
              <w:pStyle w:val="NoSpacing"/>
              <w:rPr>
                <w:rFonts w:ascii="Verdana" w:hAnsi="Verdana"/>
                <w:highlight w:val="yellow"/>
              </w:rPr>
            </w:pPr>
          </w:p>
        </w:tc>
        <w:tc>
          <w:tcPr>
            <w:tcW w:w="7601" w:type="dxa"/>
          </w:tcPr>
          <w:p w14:paraId="64751B67" w14:textId="77777777" w:rsidR="00987CB4" w:rsidRPr="00987CB4" w:rsidRDefault="00987CB4" w:rsidP="00987CB4">
            <w:pPr>
              <w:pStyle w:val="NoSpacing"/>
              <w:rPr>
                <w:rFonts w:ascii="Verdana" w:hAnsi="Verdana"/>
                <w:highlight w:val="yellow"/>
              </w:rPr>
            </w:pPr>
            <w:r w:rsidRPr="00987CB4">
              <w:rPr>
                <w:rFonts w:ascii="Verdana" w:hAnsi="Verdana"/>
                <w:highlight w:val="yellow"/>
              </w:rPr>
              <w:lastRenderedPageBreak/>
              <w:t>No information collected / shared on duration of journey to school.</w:t>
            </w:r>
          </w:p>
          <w:p w14:paraId="7BA93361" w14:textId="77777777" w:rsidR="00FE725B" w:rsidRPr="00987CB4" w:rsidRDefault="00FE725B" w:rsidP="00F061C3">
            <w:pPr>
              <w:pStyle w:val="NoSpacing"/>
              <w:rPr>
                <w:rFonts w:ascii="Verdana" w:hAnsi="Verdana"/>
                <w:highlight w:val="yellow"/>
              </w:rPr>
            </w:pPr>
          </w:p>
        </w:tc>
      </w:tr>
    </w:tbl>
    <w:p w14:paraId="17510F1E" w14:textId="77777777" w:rsidR="00DF2C86" w:rsidRPr="00987CB4" w:rsidRDefault="00801852" w:rsidP="00DF2C86">
      <w:pPr>
        <w:pStyle w:val="NoSpacing"/>
        <w:rPr>
          <w:rFonts w:ascii="Verdana" w:hAnsi="Verdana"/>
          <w:i/>
        </w:rPr>
      </w:pPr>
      <w:r>
        <w:rPr>
          <w:rFonts w:ascii="Verdana" w:hAnsi="Verdana"/>
          <w:i/>
        </w:rPr>
        <w:t xml:space="preserve">Use one row in the table per study / wave.  </w:t>
      </w:r>
      <w:r w:rsidR="00987CB4" w:rsidRPr="00987CB4">
        <w:rPr>
          <w:rFonts w:ascii="Verdana" w:hAnsi="Verdana"/>
          <w:i/>
        </w:rPr>
        <w:t xml:space="preserve">Use this table describe why a particular study (or wave of assessment within a study) was not included in any newly derived variables.  Report the study / wave and name of the harmonised variable in the first column and describe the rationale for exclusion in the second column.  </w:t>
      </w:r>
    </w:p>
    <w:p w14:paraId="1BBDAE4B" w14:textId="77777777" w:rsidR="00DF2C86" w:rsidRDefault="00DF2C86" w:rsidP="00DF2C86">
      <w:pPr>
        <w:pStyle w:val="NoSpacing"/>
        <w:rPr>
          <w:rFonts w:ascii="Verdana" w:hAnsi="Verdana"/>
          <w:u w:val="single"/>
        </w:rPr>
      </w:pPr>
    </w:p>
    <w:p w14:paraId="56D43628" w14:textId="77777777" w:rsidR="00987CB4" w:rsidRDefault="00987CB4" w:rsidP="00DF2C86">
      <w:pPr>
        <w:pStyle w:val="NoSpacing"/>
        <w:rPr>
          <w:rFonts w:ascii="Verdana" w:hAnsi="Verdana"/>
          <w:u w:val="single"/>
        </w:rPr>
      </w:pPr>
    </w:p>
    <w:p w14:paraId="262E7E3D" w14:textId="77777777" w:rsidR="00DF2C86" w:rsidRPr="00E87B50" w:rsidRDefault="00DF2C86" w:rsidP="00DF2C86">
      <w:pPr>
        <w:pStyle w:val="NoSpacing"/>
        <w:rPr>
          <w:rFonts w:ascii="Verdana" w:hAnsi="Verdana"/>
          <w:u w:val="single"/>
        </w:rPr>
      </w:pPr>
      <w:r w:rsidRPr="00E87B50">
        <w:rPr>
          <w:rFonts w:ascii="Verdana" w:hAnsi="Verdana"/>
          <w:u w:val="single"/>
        </w:rPr>
        <w:t>Item selection / prioritisation</w:t>
      </w:r>
    </w:p>
    <w:p w14:paraId="60ADBE9A" w14:textId="77777777" w:rsidR="00FE725B" w:rsidRPr="00FE725B" w:rsidRDefault="00FE725B" w:rsidP="00FE725B">
      <w:pPr>
        <w:pStyle w:val="NoSpacing"/>
        <w:numPr>
          <w:ilvl w:val="0"/>
          <w:numId w:val="5"/>
        </w:numPr>
        <w:rPr>
          <w:rFonts w:ascii="Verdana" w:hAnsi="Verdana"/>
          <w:highlight w:val="yellow"/>
        </w:rPr>
      </w:pPr>
      <w:r w:rsidRPr="00FE725B">
        <w:rPr>
          <w:rFonts w:ascii="Verdana" w:hAnsi="Verdana"/>
          <w:highlight w:val="yellow"/>
        </w:rPr>
        <w:t xml:space="preserve">Assuming the same construct was assessed, respondent was prioritised as follows: parent, child.  </w:t>
      </w:r>
    </w:p>
    <w:p w14:paraId="04760EFD" w14:textId="77777777" w:rsidR="00DF2C86" w:rsidRPr="00987CB4" w:rsidRDefault="00441474" w:rsidP="00FE725B">
      <w:pPr>
        <w:pStyle w:val="NoSpacing"/>
        <w:rPr>
          <w:rFonts w:ascii="Verdana" w:hAnsi="Verdana"/>
          <w:i/>
        </w:rPr>
      </w:pPr>
      <w:r>
        <w:rPr>
          <w:rFonts w:ascii="Verdana" w:hAnsi="Verdana"/>
          <w:i/>
        </w:rPr>
        <w:t xml:space="preserve">In some cases, multiple variables within a study may be relevant to the variable being created.  Use this section to describe which variables were used preferentially.  For example, it may be that information was provided on a construct by both the child and </w:t>
      </w:r>
      <w:r w:rsidR="00801852">
        <w:rPr>
          <w:rFonts w:ascii="Verdana" w:hAnsi="Verdana"/>
          <w:i/>
        </w:rPr>
        <w:t>his / her parent.  In such cases,</w:t>
      </w:r>
      <w:r>
        <w:rPr>
          <w:rFonts w:ascii="Verdana" w:hAnsi="Verdana"/>
          <w:i/>
        </w:rPr>
        <w:t xml:space="preserve"> it is necessary to decide which variable to use in creating the harmonised variable.  </w:t>
      </w:r>
    </w:p>
    <w:p w14:paraId="4029A8BF" w14:textId="77777777" w:rsidR="00DF2C86" w:rsidRDefault="00DF2C86" w:rsidP="00DF2C86">
      <w:pPr>
        <w:pStyle w:val="NoSpacing"/>
        <w:rPr>
          <w:rFonts w:ascii="Verdana" w:hAnsi="Verdana"/>
        </w:rPr>
      </w:pPr>
    </w:p>
    <w:p w14:paraId="193B8101" w14:textId="77777777" w:rsidR="00A5243C" w:rsidRDefault="00A5243C" w:rsidP="00DF2C86">
      <w:pPr>
        <w:pStyle w:val="NoSpacing"/>
        <w:rPr>
          <w:rFonts w:ascii="Verdana" w:hAnsi="Verdana"/>
        </w:rPr>
      </w:pPr>
    </w:p>
    <w:p w14:paraId="1AD0C022" w14:textId="77777777" w:rsidR="008001B9" w:rsidRPr="00E87B50" w:rsidRDefault="00DF2C86" w:rsidP="00DF2C86">
      <w:pPr>
        <w:pStyle w:val="NoSpacing"/>
        <w:rPr>
          <w:rFonts w:ascii="Verdana" w:hAnsi="Verdana"/>
        </w:rPr>
      </w:pPr>
      <w:r w:rsidRPr="00E87B50">
        <w:rPr>
          <w:rFonts w:ascii="Verdana" w:hAnsi="Verdana"/>
          <w:u w:val="single"/>
        </w:rPr>
        <w:t>Study specific notes</w:t>
      </w:r>
    </w:p>
    <w:p w14:paraId="556797BD" w14:textId="77777777" w:rsidR="00D63254" w:rsidRPr="00DE688B" w:rsidRDefault="006F388E" w:rsidP="00A2394C">
      <w:pPr>
        <w:pStyle w:val="NoSpacing"/>
        <w:rPr>
          <w:rFonts w:ascii="Verdana" w:hAnsi="Verdana"/>
          <w:i/>
        </w:rPr>
      </w:pPr>
      <w:r w:rsidRPr="00DE688B">
        <w:rPr>
          <w:rFonts w:ascii="Verdana" w:hAnsi="Verdana"/>
          <w:i/>
        </w:rPr>
        <w:t xml:space="preserve">See notes for previously created variables.  Use this section to describe any study-specific issues relevant to creation of the harmonised variable(s).  This might include complexities related to </w:t>
      </w:r>
      <w:r w:rsidR="00DE688B" w:rsidRPr="00DE688B">
        <w:rPr>
          <w:rFonts w:ascii="Verdana" w:hAnsi="Verdana"/>
          <w:i/>
        </w:rPr>
        <w:t xml:space="preserve">the </w:t>
      </w:r>
      <w:r w:rsidRPr="00DE688B">
        <w:rPr>
          <w:rFonts w:ascii="Verdana" w:hAnsi="Verdana"/>
          <w:i/>
        </w:rPr>
        <w:t xml:space="preserve">use of a particular questionnaire / assessment method, </w:t>
      </w:r>
      <w:r w:rsidR="00DE688B" w:rsidRPr="00DE688B">
        <w:rPr>
          <w:rFonts w:ascii="Verdana" w:hAnsi="Verdana"/>
          <w:i/>
        </w:rPr>
        <w:t xml:space="preserve">differences in methodology between waves of the same study or </w:t>
      </w:r>
      <w:r w:rsidR="00A5243C">
        <w:rPr>
          <w:rFonts w:ascii="Verdana" w:hAnsi="Verdana"/>
          <w:i/>
        </w:rPr>
        <w:t>specific decisions made regarding variable selection / prioritisation.</w:t>
      </w:r>
    </w:p>
    <w:p w14:paraId="02352121" w14:textId="77777777" w:rsidR="00A2394C" w:rsidRDefault="00A2394C" w:rsidP="00A2394C">
      <w:pPr>
        <w:pStyle w:val="NoSpacing"/>
        <w:rPr>
          <w:rFonts w:ascii="Verdana" w:hAnsi="Verdana"/>
        </w:rPr>
      </w:pPr>
    </w:p>
    <w:p w14:paraId="4B449EF1" w14:textId="77777777" w:rsidR="00A5243C" w:rsidRDefault="00A5243C" w:rsidP="00A2394C">
      <w:pPr>
        <w:pStyle w:val="NoSpacing"/>
        <w:rPr>
          <w:rFonts w:ascii="Verdana" w:hAnsi="Verdana"/>
        </w:rPr>
      </w:pPr>
    </w:p>
    <w:p w14:paraId="229266FC" w14:textId="77777777" w:rsidR="00DF2C86" w:rsidRPr="00E87B50" w:rsidRDefault="00732F19" w:rsidP="00DF2C86">
      <w:pPr>
        <w:pStyle w:val="NoSpacing"/>
        <w:rPr>
          <w:rFonts w:ascii="Verdana" w:hAnsi="Verdana"/>
          <w:u w:val="single"/>
        </w:rPr>
      </w:pPr>
      <w:r w:rsidRPr="00E87B50">
        <w:rPr>
          <w:rFonts w:ascii="Verdana" w:hAnsi="Verdana"/>
          <w:u w:val="single"/>
        </w:rPr>
        <w:t>Missing data</w:t>
      </w:r>
    </w:p>
    <w:p w14:paraId="65859D73" w14:textId="77777777" w:rsidR="00DE688B" w:rsidRDefault="00DE688B" w:rsidP="00DF2C86">
      <w:pPr>
        <w:pStyle w:val="NoSpacing"/>
        <w:rPr>
          <w:rFonts w:ascii="Verdana" w:hAnsi="Verdana"/>
        </w:rPr>
      </w:pPr>
      <w:r w:rsidRPr="00DE688B">
        <w:rPr>
          <w:rFonts w:ascii="Verdana" w:hAnsi="Verdana"/>
          <w:i/>
        </w:rPr>
        <w:t xml:space="preserve">Provide details here of any general issues or actions taken related to missing data.  For example, some researchers may wish to impute missing values or impose a general rule on </w:t>
      </w:r>
      <w:r w:rsidR="00801852">
        <w:rPr>
          <w:rFonts w:ascii="Verdana" w:hAnsi="Verdana"/>
          <w:i/>
        </w:rPr>
        <w:t>a</w:t>
      </w:r>
      <w:r w:rsidRPr="00DE688B">
        <w:rPr>
          <w:rFonts w:ascii="Verdana" w:hAnsi="Verdana"/>
          <w:i/>
        </w:rPr>
        <w:t xml:space="preserve"> maximum permissible amount of missing data for inclusion in any newly derived variables.  </w:t>
      </w:r>
      <w:r>
        <w:rPr>
          <w:rFonts w:ascii="Verdana" w:hAnsi="Verdana"/>
          <w:i/>
        </w:rPr>
        <w:t xml:space="preserve">This section may also be used to notify other ICAD users of particular studies / waves where </w:t>
      </w:r>
      <w:r w:rsidR="00801852">
        <w:rPr>
          <w:rFonts w:ascii="Verdana" w:hAnsi="Verdana"/>
          <w:i/>
        </w:rPr>
        <w:t>the scale or nature of missing data</w:t>
      </w:r>
      <w:r>
        <w:rPr>
          <w:rFonts w:ascii="Verdana" w:hAnsi="Verdana"/>
          <w:i/>
        </w:rPr>
        <w:t xml:space="preserve"> may require special consideration</w:t>
      </w:r>
      <w:r w:rsidR="00A5243C">
        <w:rPr>
          <w:rFonts w:ascii="Verdana" w:hAnsi="Verdana"/>
          <w:i/>
        </w:rPr>
        <w:t xml:space="preserve">.  </w:t>
      </w:r>
    </w:p>
    <w:p w14:paraId="51F61EB1" w14:textId="77777777" w:rsidR="00DE688B" w:rsidRDefault="00DE688B" w:rsidP="00DF2C86">
      <w:pPr>
        <w:pStyle w:val="NoSpacing"/>
        <w:rPr>
          <w:rFonts w:ascii="Verdana" w:hAnsi="Verdana"/>
        </w:rPr>
      </w:pPr>
    </w:p>
    <w:p w14:paraId="6A0444F0" w14:textId="77777777" w:rsidR="00FA372A" w:rsidRDefault="00FA372A" w:rsidP="00DF2C86">
      <w:pPr>
        <w:pStyle w:val="NoSpacing"/>
        <w:rPr>
          <w:rFonts w:ascii="Verdana" w:hAnsi="Verdana"/>
        </w:rPr>
      </w:pPr>
    </w:p>
    <w:p w14:paraId="40D5A6D2" w14:textId="77777777" w:rsidR="008E4006" w:rsidRDefault="008E4006" w:rsidP="00865336">
      <w:pPr>
        <w:pStyle w:val="NoSpacing"/>
        <w:rPr>
          <w:rFonts w:ascii="Verdana" w:hAnsi="Verdana"/>
          <w:b/>
          <w:u w:val="single"/>
        </w:rPr>
        <w:sectPr w:rsidR="008E4006" w:rsidSect="00C56A8D">
          <w:pgSz w:w="11906" w:h="16838"/>
          <w:pgMar w:top="720" w:right="720" w:bottom="720" w:left="720" w:header="709" w:footer="709" w:gutter="0"/>
          <w:cols w:space="708"/>
          <w:docGrid w:linePitch="360"/>
        </w:sectPr>
      </w:pPr>
    </w:p>
    <w:p w14:paraId="5F6D94E3" w14:textId="77777777" w:rsidR="00865336" w:rsidRPr="001B708B" w:rsidRDefault="009833CE" w:rsidP="00865336">
      <w:pPr>
        <w:pStyle w:val="NoSpacing"/>
        <w:rPr>
          <w:rFonts w:ascii="Verdana" w:hAnsi="Verdana"/>
          <w:b/>
          <w:u w:val="single"/>
        </w:rPr>
      </w:pPr>
      <w:r>
        <w:rPr>
          <w:rFonts w:ascii="Verdana" w:hAnsi="Verdana"/>
          <w:b/>
          <w:u w:val="single"/>
        </w:rPr>
        <w:lastRenderedPageBreak/>
        <w:t>H</w:t>
      </w:r>
      <w:r w:rsidR="003C2EB5">
        <w:rPr>
          <w:rFonts w:ascii="Verdana" w:hAnsi="Verdana"/>
          <w:b/>
          <w:u w:val="single"/>
        </w:rPr>
        <w:t>armonisation T</w:t>
      </w:r>
      <w:r w:rsidR="00865336" w:rsidRPr="001B708B">
        <w:rPr>
          <w:rFonts w:ascii="Verdana" w:hAnsi="Verdana"/>
          <w:b/>
          <w:u w:val="single"/>
        </w:rPr>
        <w:t>able</w:t>
      </w:r>
    </w:p>
    <w:p w14:paraId="09F5B710" w14:textId="77777777" w:rsidR="0024380A" w:rsidRDefault="0024380A" w:rsidP="00865336">
      <w:pPr>
        <w:pStyle w:val="NoSpacing"/>
        <w:rPr>
          <w:rFonts w:ascii="Verdana" w:hAnsi="Verdana"/>
        </w:rPr>
      </w:pPr>
    </w:p>
    <w:p w14:paraId="327C9830" w14:textId="77777777" w:rsidR="00452E69" w:rsidRPr="00452E69" w:rsidRDefault="00865336" w:rsidP="00865336">
      <w:pPr>
        <w:pStyle w:val="NoSpacing"/>
        <w:rPr>
          <w:rFonts w:ascii="Verdana" w:hAnsi="Verdana"/>
        </w:rPr>
      </w:pPr>
      <w:r w:rsidRPr="00452E69">
        <w:rPr>
          <w:rFonts w:ascii="Verdana" w:hAnsi="Verdana"/>
          <w:b/>
        </w:rPr>
        <w:t>Construct</w:t>
      </w:r>
      <w:r w:rsidRPr="00452E69">
        <w:rPr>
          <w:rFonts w:ascii="Verdana" w:hAnsi="Verdana"/>
        </w:rPr>
        <w:t>:</w:t>
      </w:r>
      <w:r w:rsidRPr="00452E69">
        <w:rPr>
          <w:rFonts w:ascii="Verdana" w:hAnsi="Verdana"/>
        </w:rPr>
        <w:tab/>
      </w:r>
      <w:r w:rsidR="00452E69" w:rsidRPr="000F4D29">
        <w:rPr>
          <w:rFonts w:ascii="Verdana" w:hAnsi="Verdana"/>
          <w:i/>
        </w:rPr>
        <w:t xml:space="preserve">Short description of the </w:t>
      </w:r>
      <w:r w:rsidR="000F4D29" w:rsidRPr="000F4D29">
        <w:rPr>
          <w:rFonts w:ascii="Verdana" w:hAnsi="Verdana"/>
          <w:i/>
        </w:rPr>
        <w:t>construct of interest</w:t>
      </w:r>
    </w:p>
    <w:p w14:paraId="70E725D4" w14:textId="77777777" w:rsidR="00865336" w:rsidRPr="000F4D29" w:rsidRDefault="00865336" w:rsidP="00865336">
      <w:pPr>
        <w:pStyle w:val="NoSpacing"/>
        <w:rPr>
          <w:rFonts w:ascii="Verdana" w:hAnsi="Verdana"/>
          <w:i/>
          <w:u w:val="single"/>
        </w:rPr>
      </w:pPr>
      <w:r w:rsidRPr="00452E69">
        <w:rPr>
          <w:rFonts w:ascii="Verdana" w:hAnsi="Verdana"/>
          <w:b/>
        </w:rPr>
        <w:t>Variable</w:t>
      </w:r>
      <w:r w:rsidRPr="00452E69">
        <w:rPr>
          <w:rFonts w:ascii="Verdana" w:hAnsi="Verdana"/>
        </w:rPr>
        <w:t xml:space="preserve">: </w:t>
      </w:r>
      <w:r w:rsidRPr="00452E69">
        <w:rPr>
          <w:rFonts w:ascii="Verdana" w:hAnsi="Verdana"/>
        </w:rPr>
        <w:tab/>
      </w:r>
      <w:r w:rsidR="000F4D29" w:rsidRPr="000F4D29">
        <w:rPr>
          <w:rFonts w:ascii="Verdana" w:hAnsi="Verdana"/>
          <w:i/>
        </w:rPr>
        <w:t xml:space="preserve">Name of variable created (as listed under </w:t>
      </w:r>
      <w:r w:rsidR="00CE5151">
        <w:rPr>
          <w:rFonts w:ascii="Verdana" w:hAnsi="Verdana"/>
          <w:i/>
        </w:rPr>
        <w:t>‘</w:t>
      </w:r>
      <w:r w:rsidR="000F4D29" w:rsidRPr="000F4D29">
        <w:rPr>
          <w:rFonts w:ascii="Verdana" w:hAnsi="Verdana"/>
          <w:i/>
        </w:rPr>
        <w:t>Variable(s) created</w:t>
      </w:r>
      <w:r w:rsidR="00CE5151">
        <w:rPr>
          <w:rFonts w:ascii="Verdana" w:hAnsi="Verdana"/>
          <w:i/>
        </w:rPr>
        <w:t>’</w:t>
      </w:r>
      <w:r w:rsidR="000F4D29" w:rsidRPr="000F4D29">
        <w:rPr>
          <w:rFonts w:ascii="Verdana" w:hAnsi="Verdana"/>
          <w:i/>
        </w:rPr>
        <w:t xml:space="preserve"> in ‘Notes’)</w:t>
      </w:r>
    </w:p>
    <w:p w14:paraId="6EA31F4A" w14:textId="77777777" w:rsidR="00452E69" w:rsidRDefault="00865336" w:rsidP="00865336">
      <w:pPr>
        <w:pStyle w:val="NoSpacing"/>
        <w:rPr>
          <w:rFonts w:ascii="Verdana" w:hAnsi="Verdana"/>
        </w:rPr>
      </w:pPr>
      <w:r w:rsidRPr="00452E69">
        <w:rPr>
          <w:rFonts w:ascii="Verdana" w:hAnsi="Verdana"/>
          <w:b/>
        </w:rPr>
        <w:t>Coding</w:t>
      </w:r>
      <w:r w:rsidRPr="00452E69">
        <w:rPr>
          <w:rFonts w:ascii="Verdana" w:hAnsi="Verdana"/>
        </w:rPr>
        <w:t xml:space="preserve">: </w:t>
      </w:r>
      <w:r w:rsidRPr="00452E69">
        <w:rPr>
          <w:rFonts w:ascii="Verdana" w:hAnsi="Verdana"/>
        </w:rPr>
        <w:tab/>
      </w:r>
      <w:r w:rsidR="000F4D29" w:rsidRPr="000F4D29">
        <w:rPr>
          <w:rFonts w:ascii="Verdana" w:hAnsi="Verdana"/>
          <w:i/>
        </w:rPr>
        <w:t xml:space="preserve">Value labels for categorical variables (as listed under </w:t>
      </w:r>
      <w:r w:rsidR="00CE5151">
        <w:rPr>
          <w:rFonts w:ascii="Verdana" w:hAnsi="Verdana"/>
          <w:i/>
        </w:rPr>
        <w:t>‘</w:t>
      </w:r>
      <w:r w:rsidR="000F4D29" w:rsidRPr="000F4D29">
        <w:rPr>
          <w:rFonts w:ascii="Verdana" w:hAnsi="Verdana"/>
          <w:i/>
        </w:rPr>
        <w:t>Variable(s) created</w:t>
      </w:r>
      <w:r w:rsidR="00CE5151">
        <w:rPr>
          <w:rFonts w:ascii="Verdana" w:hAnsi="Verdana"/>
          <w:i/>
        </w:rPr>
        <w:t>’</w:t>
      </w:r>
      <w:r w:rsidR="000F4D29" w:rsidRPr="000F4D29">
        <w:rPr>
          <w:rFonts w:ascii="Verdana" w:hAnsi="Verdana"/>
          <w:i/>
        </w:rPr>
        <w:t xml:space="preserve"> in ‘Notes’)</w:t>
      </w:r>
    </w:p>
    <w:p w14:paraId="02F43BAB" w14:textId="77777777" w:rsidR="00452E69" w:rsidRPr="00452E69" w:rsidRDefault="00452E69" w:rsidP="00865336">
      <w:pPr>
        <w:pStyle w:val="NoSpacing"/>
        <w:rPr>
          <w:rFonts w:ascii="Verdana" w:hAnsi="Verdana"/>
        </w:rPr>
      </w:pPr>
    </w:p>
    <w:tbl>
      <w:tblPr>
        <w:tblStyle w:val="TableGrid"/>
        <w:tblW w:w="15843" w:type="dxa"/>
        <w:tblLayout w:type="fixed"/>
        <w:tblLook w:val="04A0" w:firstRow="1" w:lastRow="0" w:firstColumn="1" w:lastColumn="0" w:noHBand="0" w:noVBand="1"/>
      </w:tblPr>
      <w:tblGrid>
        <w:gridCol w:w="1384"/>
        <w:gridCol w:w="3827"/>
        <w:gridCol w:w="2835"/>
        <w:gridCol w:w="284"/>
        <w:gridCol w:w="1701"/>
        <w:gridCol w:w="4394"/>
        <w:gridCol w:w="1418"/>
      </w:tblGrid>
      <w:tr w:rsidR="00865336" w:rsidRPr="001B708B" w14:paraId="591B2DEC" w14:textId="77777777" w:rsidTr="00605D00">
        <w:tc>
          <w:tcPr>
            <w:tcW w:w="1384" w:type="dxa"/>
            <w:vMerge w:val="restart"/>
            <w:shd w:val="clear" w:color="auto" w:fill="F2F2F2" w:themeFill="background1" w:themeFillShade="F2"/>
          </w:tcPr>
          <w:p w14:paraId="6EA1C43E" w14:textId="77777777" w:rsidR="00865336" w:rsidRPr="001B708B" w:rsidRDefault="00865336" w:rsidP="004B616B">
            <w:pPr>
              <w:rPr>
                <w:rFonts w:ascii="Verdana" w:hAnsi="Verdana"/>
                <w:b/>
                <w:sz w:val="20"/>
                <w:szCs w:val="20"/>
              </w:rPr>
            </w:pPr>
            <w:r w:rsidRPr="001B708B">
              <w:rPr>
                <w:rFonts w:ascii="Verdana" w:hAnsi="Verdana"/>
                <w:b/>
                <w:sz w:val="20"/>
                <w:szCs w:val="20"/>
              </w:rPr>
              <w:t>Study / Wave</w:t>
            </w:r>
          </w:p>
        </w:tc>
        <w:tc>
          <w:tcPr>
            <w:tcW w:w="6662" w:type="dxa"/>
            <w:gridSpan w:val="2"/>
            <w:shd w:val="clear" w:color="auto" w:fill="F2F2F2" w:themeFill="background1" w:themeFillShade="F2"/>
          </w:tcPr>
          <w:p w14:paraId="4EF27669" w14:textId="77777777" w:rsidR="00865336" w:rsidRDefault="00865336" w:rsidP="004B616B">
            <w:pPr>
              <w:jc w:val="center"/>
              <w:rPr>
                <w:rFonts w:ascii="Verdana" w:hAnsi="Verdana"/>
                <w:b/>
                <w:sz w:val="20"/>
                <w:szCs w:val="20"/>
              </w:rPr>
            </w:pPr>
            <w:r w:rsidRPr="001B708B">
              <w:rPr>
                <w:rFonts w:ascii="Verdana" w:hAnsi="Verdana"/>
                <w:b/>
                <w:sz w:val="20"/>
                <w:szCs w:val="20"/>
              </w:rPr>
              <w:t>Source data</w:t>
            </w:r>
          </w:p>
          <w:p w14:paraId="46B57CAD" w14:textId="77777777" w:rsidR="0024380A" w:rsidRPr="0024380A" w:rsidRDefault="00974953" w:rsidP="004B616B">
            <w:pPr>
              <w:jc w:val="center"/>
              <w:rPr>
                <w:rFonts w:ascii="Verdana" w:hAnsi="Verdana"/>
                <w:i/>
                <w:sz w:val="18"/>
                <w:szCs w:val="18"/>
              </w:rPr>
            </w:pPr>
            <w:r>
              <w:rPr>
                <w:rFonts w:ascii="Verdana" w:hAnsi="Verdana"/>
                <w:i/>
                <w:sz w:val="18"/>
                <w:szCs w:val="18"/>
              </w:rPr>
              <w:t>These columns</w:t>
            </w:r>
            <w:r w:rsidR="0024380A" w:rsidRPr="0024380A">
              <w:rPr>
                <w:rFonts w:ascii="Verdana" w:hAnsi="Verdana"/>
                <w:i/>
                <w:sz w:val="18"/>
                <w:szCs w:val="18"/>
              </w:rPr>
              <w:t xml:space="preserve"> refer to the data submitted from each study in its original format.  These data (variables) are subsequently transformed / recoded to derive the harmonised variable</w:t>
            </w:r>
          </w:p>
          <w:p w14:paraId="3B7CCD38" w14:textId="77777777" w:rsidR="0024380A" w:rsidRPr="0024380A" w:rsidRDefault="0024380A" w:rsidP="004B616B">
            <w:pPr>
              <w:jc w:val="center"/>
              <w:rPr>
                <w:rFonts w:ascii="Verdana" w:hAnsi="Verdana"/>
                <w:sz w:val="20"/>
                <w:szCs w:val="20"/>
              </w:rPr>
            </w:pPr>
          </w:p>
        </w:tc>
        <w:tc>
          <w:tcPr>
            <w:tcW w:w="284" w:type="dxa"/>
            <w:shd w:val="clear" w:color="auto" w:fill="F2F2F2" w:themeFill="background1" w:themeFillShade="F2"/>
          </w:tcPr>
          <w:p w14:paraId="3DD9A50D" w14:textId="77777777" w:rsidR="00865336" w:rsidRPr="001B708B" w:rsidRDefault="00865336" w:rsidP="004B616B">
            <w:pPr>
              <w:jc w:val="center"/>
              <w:rPr>
                <w:rFonts w:ascii="Verdana" w:hAnsi="Verdana"/>
                <w:b/>
                <w:sz w:val="20"/>
                <w:szCs w:val="20"/>
              </w:rPr>
            </w:pPr>
          </w:p>
        </w:tc>
        <w:tc>
          <w:tcPr>
            <w:tcW w:w="7513" w:type="dxa"/>
            <w:gridSpan w:val="3"/>
            <w:shd w:val="clear" w:color="auto" w:fill="F2F2F2" w:themeFill="background1" w:themeFillShade="F2"/>
          </w:tcPr>
          <w:p w14:paraId="619DB70B" w14:textId="77777777" w:rsidR="00865336" w:rsidRPr="00974953" w:rsidRDefault="00865336" w:rsidP="004B616B">
            <w:pPr>
              <w:jc w:val="center"/>
              <w:rPr>
                <w:rFonts w:ascii="Verdana" w:hAnsi="Verdana"/>
                <w:i/>
                <w:sz w:val="18"/>
                <w:szCs w:val="18"/>
              </w:rPr>
            </w:pPr>
            <w:r w:rsidRPr="001B708B">
              <w:rPr>
                <w:rFonts w:ascii="Verdana" w:hAnsi="Verdana"/>
                <w:b/>
                <w:sz w:val="20"/>
                <w:szCs w:val="20"/>
              </w:rPr>
              <w:t>Harmonisation</w:t>
            </w:r>
          </w:p>
          <w:p w14:paraId="7A83FA3C" w14:textId="77777777" w:rsidR="00974953" w:rsidRPr="00974953" w:rsidRDefault="00974953" w:rsidP="00974953">
            <w:pPr>
              <w:jc w:val="center"/>
              <w:rPr>
                <w:rFonts w:ascii="Verdana" w:hAnsi="Verdana"/>
                <w:i/>
                <w:sz w:val="18"/>
                <w:szCs w:val="18"/>
              </w:rPr>
            </w:pPr>
            <w:r w:rsidRPr="00974953">
              <w:rPr>
                <w:rFonts w:ascii="Verdana" w:hAnsi="Verdana"/>
                <w:i/>
                <w:sz w:val="18"/>
                <w:szCs w:val="18"/>
              </w:rPr>
              <w:t xml:space="preserve">These columns provide information on how the harmonised variable was derived and summary information </w:t>
            </w:r>
          </w:p>
          <w:p w14:paraId="3423B673" w14:textId="77777777" w:rsidR="00974953" w:rsidRPr="001B708B" w:rsidRDefault="00974953" w:rsidP="00974953">
            <w:pPr>
              <w:jc w:val="center"/>
              <w:rPr>
                <w:rFonts w:ascii="Verdana" w:hAnsi="Verdana"/>
                <w:b/>
                <w:sz w:val="20"/>
                <w:szCs w:val="20"/>
              </w:rPr>
            </w:pPr>
          </w:p>
        </w:tc>
      </w:tr>
      <w:tr w:rsidR="00865336" w:rsidRPr="001B708B" w14:paraId="25360255" w14:textId="77777777" w:rsidTr="00605D00">
        <w:tc>
          <w:tcPr>
            <w:tcW w:w="1384" w:type="dxa"/>
            <w:vMerge/>
            <w:shd w:val="clear" w:color="auto" w:fill="F2F2F2" w:themeFill="background1" w:themeFillShade="F2"/>
          </w:tcPr>
          <w:p w14:paraId="02BD8FE7" w14:textId="77777777" w:rsidR="00865336" w:rsidRPr="001B708B" w:rsidRDefault="00865336" w:rsidP="004B616B">
            <w:pPr>
              <w:rPr>
                <w:rFonts w:ascii="Verdana" w:hAnsi="Verdana"/>
                <w:sz w:val="20"/>
                <w:szCs w:val="20"/>
              </w:rPr>
            </w:pPr>
          </w:p>
        </w:tc>
        <w:tc>
          <w:tcPr>
            <w:tcW w:w="3827" w:type="dxa"/>
            <w:shd w:val="clear" w:color="auto" w:fill="F2F2F2" w:themeFill="background1" w:themeFillShade="F2"/>
          </w:tcPr>
          <w:p w14:paraId="3D464A3D" w14:textId="77777777" w:rsidR="00865336" w:rsidRPr="00974953" w:rsidRDefault="00865336" w:rsidP="004B616B">
            <w:pPr>
              <w:jc w:val="center"/>
              <w:rPr>
                <w:rFonts w:ascii="Verdana" w:hAnsi="Verdana"/>
                <w:b/>
                <w:sz w:val="20"/>
                <w:szCs w:val="20"/>
              </w:rPr>
            </w:pPr>
            <w:r w:rsidRPr="00974953">
              <w:rPr>
                <w:rFonts w:ascii="Verdana" w:hAnsi="Verdana"/>
                <w:b/>
                <w:sz w:val="20"/>
                <w:szCs w:val="20"/>
              </w:rPr>
              <w:t>Variable(s): name(s), respondent, description</w:t>
            </w:r>
          </w:p>
        </w:tc>
        <w:tc>
          <w:tcPr>
            <w:tcW w:w="2835" w:type="dxa"/>
            <w:shd w:val="clear" w:color="auto" w:fill="F2F2F2" w:themeFill="background1" w:themeFillShade="F2"/>
          </w:tcPr>
          <w:p w14:paraId="4C9ADE47" w14:textId="77777777" w:rsidR="00865336" w:rsidRPr="00974953" w:rsidRDefault="00865336" w:rsidP="004B616B">
            <w:pPr>
              <w:jc w:val="center"/>
              <w:rPr>
                <w:rFonts w:ascii="Verdana" w:hAnsi="Verdana"/>
                <w:b/>
                <w:sz w:val="20"/>
                <w:szCs w:val="20"/>
              </w:rPr>
            </w:pPr>
            <w:r w:rsidRPr="00974953">
              <w:rPr>
                <w:rFonts w:ascii="Verdana" w:hAnsi="Verdana"/>
                <w:b/>
                <w:sz w:val="20"/>
                <w:szCs w:val="20"/>
              </w:rPr>
              <w:t>Summary</w:t>
            </w:r>
          </w:p>
        </w:tc>
        <w:tc>
          <w:tcPr>
            <w:tcW w:w="284" w:type="dxa"/>
            <w:shd w:val="clear" w:color="auto" w:fill="F2F2F2" w:themeFill="background1" w:themeFillShade="F2"/>
          </w:tcPr>
          <w:p w14:paraId="6C4E2BA6" w14:textId="77777777" w:rsidR="00865336" w:rsidRPr="00974953" w:rsidRDefault="00865336" w:rsidP="004B616B">
            <w:pPr>
              <w:jc w:val="center"/>
              <w:rPr>
                <w:rFonts w:ascii="Verdana" w:hAnsi="Verdana"/>
                <w:b/>
                <w:sz w:val="20"/>
                <w:szCs w:val="20"/>
              </w:rPr>
            </w:pPr>
          </w:p>
        </w:tc>
        <w:tc>
          <w:tcPr>
            <w:tcW w:w="1701" w:type="dxa"/>
            <w:shd w:val="clear" w:color="auto" w:fill="F2F2F2" w:themeFill="background1" w:themeFillShade="F2"/>
          </w:tcPr>
          <w:p w14:paraId="0DED61B0" w14:textId="77777777" w:rsidR="00865336" w:rsidRPr="00974953" w:rsidRDefault="00865336" w:rsidP="004B616B">
            <w:pPr>
              <w:jc w:val="center"/>
              <w:rPr>
                <w:rFonts w:ascii="Verdana" w:hAnsi="Verdana"/>
                <w:b/>
                <w:sz w:val="20"/>
                <w:szCs w:val="20"/>
              </w:rPr>
            </w:pPr>
            <w:r w:rsidRPr="00974953">
              <w:rPr>
                <w:rFonts w:ascii="Verdana" w:hAnsi="Verdana"/>
                <w:b/>
                <w:sz w:val="20"/>
                <w:szCs w:val="20"/>
              </w:rPr>
              <w:t>Category</w:t>
            </w:r>
          </w:p>
        </w:tc>
        <w:tc>
          <w:tcPr>
            <w:tcW w:w="4394" w:type="dxa"/>
            <w:shd w:val="clear" w:color="auto" w:fill="F2F2F2" w:themeFill="background1" w:themeFillShade="F2"/>
          </w:tcPr>
          <w:p w14:paraId="66C96371" w14:textId="77777777" w:rsidR="00865336" w:rsidRPr="00974953" w:rsidRDefault="00865336" w:rsidP="004B616B">
            <w:pPr>
              <w:jc w:val="center"/>
              <w:rPr>
                <w:rFonts w:ascii="Verdana" w:hAnsi="Verdana"/>
                <w:b/>
                <w:sz w:val="20"/>
                <w:szCs w:val="20"/>
              </w:rPr>
            </w:pPr>
            <w:r w:rsidRPr="00974953">
              <w:rPr>
                <w:rFonts w:ascii="Verdana" w:hAnsi="Verdana"/>
                <w:b/>
                <w:sz w:val="20"/>
                <w:szCs w:val="20"/>
              </w:rPr>
              <w:t>Processing</w:t>
            </w:r>
          </w:p>
        </w:tc>
        <w:tc>
          <w:tcPr>
            <w:tcW w:w="1418" w:type="dxa"/>
            <w:shd w:val="clear" w:color="auto" w:fill="F2F2F2" w:themeFill="background1" w:themeFillShade="F2"/>
          </w:tcPr>
          <w:p w14:paraId="56F8E354" w14:textId="77777777" w:rsidR="00865336" w:rsidRPr="00974953" w:rsidRDefault="00865336" w:rsidP="004B616B">
            <w:pPr>
              <w:jc w:val="center"/>
              <w:rPr>
                <w:rFonts w:ascii="Verdana" w:hAnsi="Verdana"/>
                <w:b/>
                <w:sz w:val="20"/>
                <w:szCs w:val="20"/>
              </w:rPr>
            </w:pPr>
            <w:r w:rsidRPr="00974953">
              <w:rPr>
                <w:rFonts w:ascii="Verdana" w:hAnsi="Verdana"/>
                <w:b/>
                <w:sz w:val="20"/>
                <w:szCs w:val="20"/>
              </w:rPr>
              <w:t>Summary</w:t>
            </w:r>
          </w:p>
        </w:tc>
      </w:tr>
      <w:tr w:rsidR="000F4D29" w:rsidRPr="001C45AB" w14:paraId="31677D72" w14:textId="77777777" w:rsidTr="00605D00">
        <w:trPr>
          <w:trHeight w:val="1993"/>
        </w:trPr>
        <w:tc>
          <w:tcPr>
            <w:tcW w:w="1384" w:type="dxa"/>
          </w:tcPr>
          <w:p w14:paraId="2404312D" w14:textId="77777777" w:rsidR="000F4D29" w:rsidRDefault="000F4D29" w:rsidP="00270E67">
            <w:pPr>
              <w:rPr>
                <w:rFonts w:ascii="Verdana" w:hAnsi="Verdana"/>
                <w:sz w:val="20"/>
                <w:szCs w:val="20"/>
              </w:rPr>
            </w:pPr>
          </w:p>
          <w:p w14:paraId="4FDF4AF6" w14:textId="77777777" w:rsidR="000F4D29" w:rsidRPr="000F4D29" w:rsidRDefault="000F4D29" w:rsidP="00270E67">
            <w:pPr>
              <w:rPr>
                <w:rFonts w:ascii="Verdana" w:hAnsi="Verdana"/>
                <w:sz w:val="18"/>
                <w:szCs w:val="18"/>
              </w:rPr>
            </w:pPr>
            <w:r w:rsidRPr="000F4D29">
              <w:rPr>
                <w:rFonts w:ascii="Verdana" w:hAnsi="Verdana"/>
                <w:i/>
                <w:sz w:val="18"/>
                <w:szCs w:val="18"/>
              </w:rPr>
              <w:t>State the study name and wave (as appropriate) here.  Use one row per study/wave</w:t>
            </w:r>
            <w:r>
              <w:rPr>
                <w:rFonts w:ascii="Verdana" w:hAnsi="Verdana"/>
                <w:sz w:val="18"/>
                <w:szCs w:val="18"/>
              </w:rPr>
              <w:t>.</w:t>
            </w:r>
          </w:p>
        </w:tc>
        <w:tc>
          <w:tcPr>
            <w:tcW w:w="3827" w:type="dxa"/>
          </w:tcPr>
          <w:p w14:paraId="444BA160" w14:textId="77777777" w:rsidR="000F4D29" w:rsidRDefault="000F4D29" w:rsidP="00270E67">
            <w:pPr>
              <w:rPr>
                <w:rFonts w:ascii="Verdana" w:hAnsi="Verdana"/>
                <w:sz w:val="20"/>
                <w:szCs w:val="20"/>
              </w:rPr>
            </w:pPr>
          </w:p>
          <w:p w14:paraId="247AA9D5" w14:textId="77777777" w:rsidR="000F4D29" w:rsidRPr="001C45AB" w:rsidRDefault="00CE5151" w:rsidP="000F4D29">
            <w:pPr>
              <w:rPr>
                <w:rFonts w:ascii="Verdana" w:hAnsi="Verdana"/>
                <w:sz w:val="20"/>
                <w:szCs w:val="20"/>
              </w:rPr>
            </w:pPr>
            <w:r>
              <w:rPr>
                <w:rFonts w:ascii="Verdana" w:hAnsi="Verdana"/>
                <w:i/>
                <w:sz w:val="18"/>
                <w:szCs w:val="18"/>
              </w:rPr>
              <w:t>Report</w:t>
            </w:r>
            <w:r w:rsidR="000F4D29" w:rsidRPr="000F4D29">
              <w:rPr>
                <w:rFonts w:ascii="Verdana" w:hAnsi="Verdana"/>
                <w:i/>
                <w:sz w:val="18"/>
                <w:szCs w:val="18"/>
              </w:rPr>
              <w:t xml:space="preserve"> the name</w:t>
            </w:r>
            <w:r>
              <w:rPr>
                <w:rFonts w:ascii="Verdana" w:hAnsi="Verdana"/>
                <w:i/>
                <w:sz w:val="18"/>
                <w:szCs w:val="18"/>
              </w:rPr>
              <w:t>(s)</w:t>
            </w:r>
            <w:r w:rsidR="000F4D29" w:rsidRPr="000F4D29">
              <w:rPr>
                <w:rFonts w:ascii="Verdana" w:hAnsi="Verdana"/>
                <w:i/>
                <w:sz w:val="18"/>
                <w:szCs w:val="18"/>
              </w:rPr>
              <w:t xml:space="preserve"> of the variable</w:t>
            </w:r>
            <w:r>
              <w:rPr>
                <w:rFonts w:ascii="Verdana" w:hAnsi="Verdana"/>
                <w:i/>
                <w:sz w:val="18"/>
                <w:szCs w:val="18"/>
              </w:rPr>
              <w:t>(s)</w:t>
            </w:r>
            <w:r w:rsidR="000F4D29" w:rsidRPr="000F4D29">
              <w:rPr>
                <w:rFonts w:ascii="Verdana" w:hAnsi="Verdana"/>
                <w:i/>
                <w:sz w:val="18"/>
                <w:szCs w:val="18"/>
              </w:rPr>
              <w:t xml:space="preserve"> in the source dataset (Var’ name:), the respondent and a short description of the construct assessed</w:t>
            </w:r>
            <w:r w:rsidR="000F4D29">
              <w:rPr>
                <w:rFonts w:ascii="Verdana" w:hAnsi="Verdana"/>
                <w:sz w:val="20"/>
                <w:szCs w:val="20"/>
              </w:rPr>
              <w:t>.</w:t>
            </w:r>
          </w:p>
        </w:tc>
        <w:tc>
          <w:tcPr>
            <w:tcW w:w="2835" w:type="dxa"/>
          </w:tcPr>
          <w:p w14:paraId="10D20E93" w14:textId="77777777" w:rsidR="000F4D29" w:rsidRDefault="000F4D29" w:rsidP="00270E67">
            <w:pPr>
              <w:rPr>
                <w:rFonts w:ascii="Verdana" w:hAnsi="Verdana"/>
                <w:sz w:val="20"/>
                <w:szCs w:val="20"/>
              </w:rPr>
            </w:pPr>
          </w:p>
          <w:p w14:paraId="6585C7BC" w14:textId="77777777" w:rsidR="000F4D29" w:rsidRPr="000F4D29" w:rsidRDefault="000F4D29" w:rsidP="00270E67">
            <w:pPr>
              <w:rPr>
                <w:rFonts w:ascii="Verdana" w:hAnsi="Verdana"/>
                <w:i/>
                <w:sz w:val="18"/>
                <w:szCs w:val="18"/>
              </w:rPr>
            </w:pPr>
            <w:r w:rsidRPr="000F4D29">
              <w:rPr>
                <w:rFonts w:ascii="Verdana" w:hAnsi="Verdana"/>
                <w:i/>
                <w:sz w:val="18"/>
                <w:szCs w:val="18"/>
              </w:rPr>
              <w:t>Provide descriptive information (summary statistics) for the source variab</w:t>
            </w:r>
            <w:r>
              <w:rPr>
                <w:rFonts w:ascii="Verdana" w:hAnsi="Verdana"/>
                <w:i/>
                <w:sz w:val="18"/>
                <w:szCs w:val="18"/>
              </w:rPr>
              <w:t xml:space="preserve">le named in the preceding column.  </w:t>
            </w:r>
          </w:p>
        </w:tc>
        <w:tc>
          <w:tcPr>
            <w:tcW w:w="284" w:type="dxa"/>
          </w:tcPr>
          <w:p w14:paraId="584C6930" w14:textId="77777777" w:rsidR="000F4D29" w:rsidRPr="001C45AB" w:rsidRDefault="000F4D29" w:rsidP="00270E67">
            <w:pPr>
              <w:pStyle w:val="NoSpacing"/>
              <w:rPr>
                <w:rFonts w:ascii="Verdana" w:hAnsi="Verdana"/>
                <w:sz w:val="20"/>
                <w:szCs w:val="20"/>
              </w:rPr>
            </w:pPr>
          </w:p>
        </w:tc>
        <w:tc>
          <w:tcPr>
            <w:tcW w:w="1701" w:type="dxa"/>
          </w:tcPr>
          <w:p w14:paraId="066C33E0" w14:textId="77777777" w:rsidR="000F4D29" w:rsidRDefault="000F4D29" w:rsidP="00270E67">
            <w:pPr>
              <w:pStyle w:val="NoSpacing"/>
              <w:rPr>
                <w:rFonts w:ascii="Verdana" w:hAnsi="Verdana"/>
                <w:sz w:val="20"/>
                <w:szCs w:val="20"/>
              </w:rPr>
            </w:pPr>
          </w:p>
          <w:p w14:paraId="000EDF43" w14:textId="77777777" w:rsidR="000F4D29" w:rsidRPr="0024380A" w:rsidRDefault="000F4D29" w:rsidP="00270E67">
            <w:pPr>
              <w:pStyle w:val="NoSpacing"/>
              <w:rPr>
                <w:rFonts w:ascii="Verdana" w:hAnsi="Verdana"/>
                <w:i/>
                <w:sz w:val="18"/>
                <w:szCs w:val="18"/>
              </w:rPr>
            </w:pPr>
            <w:r w:rsidRPr="0024380A">
              <w:rPr>
                <w:rFonts w:ascii="Verdana" w:hAnsi="Verdana"/>
                <w:i/>
                <w:sz w:val="18"/>
                <w:szCs w:val="18"/>
              </w:rPr>
              <w:t xml:space="preserve">Split this cell to provide one row for each category of the harmonised variable.  Label each row with the category name and code.  </w:t>
            </w:r>
          </w:p>
          <w:p w14:paraId="5597BA5F" w14:textId="77777777" w:rsidR="000F4D29" w:rsidRPr="001C45AB" w:rsidRDefault="000F4D29" w:rsidP="00270E67">
            <w:pPr>
              <w:pStyle w:val="NoSpacing"/>
              <w:rPr>
                <w:rFonts w:ascii="Verdana" w:hAnsi="Verdana"/>
                <w:sz w:val="20"/>
                <w:szCs w:val="20"/>
              </w:rPr>
            </w:pPr>
          </w:p>
        </w:tc>
        <w:tc>
          <w:tcPr>
            <w:tcW w:w="4394" w:type="dxa"/>
          </w:tcPr>
          <w:p w14:paraId="38D5AEB9" w14:textId="77777777" w:rsidR="000F4D29" w:rsidRDefault="000F4D29" w:rsidP="00270E67">
            <w:pPr>
              <w:rPr>
                <w:rFonts w:ascii="Verdana" w:hAnsi="Verdana"/>
                <w:sz w:val="20"/>
                <w:szCs w:val="20"/>
              </w:rPr>
            </w:pPr>
          </w:p>
          <w:p w14:paraId="789CB902" w14:textId="77777777" w:rsidR="0024380A" w:rsidRPr="001C45AB" w:rsidRDefault="0024380A" w:rsidP="0024380A">
            <w:pPr>
              <w:rPr>
                <w:rFonts w:ascii="Verdana" w:hAnsi="Verdana"/>
                <w:sz w:val="20"/>
                <w:szCs w:val="20"/>
              </w:rPr>
            </w:pPr>
            <w:r w:rsidRPr="0024380A">
              <w:rPr>
                <w:rFonts w:ascii="Verdana" w:hAnsi="Verdana"/>
                <w:i/>
                <w:sz w:val="18"/>
                <w:szCs w:val="18"/>
              </w:rPr>
              <w:t xml:space="preserve">Split this cell to provide one row for each category of the harmonised variable.  </w:t>
            </w:r>
            <w:r>
              <w:rPr>
                <w:rFonts w:ascii="Verdana" w:hAnsi="Verdana"/>
                <w:i/>
                <w:sz w:val="18"/>
                <w:szCs w:val="18"/>
              </w:rPr>
              <w:t>Describe how responses from the source variable were mapped to those of the harmonised variable</w:t>
            </w:r>
            <w:r w:rsidR="00CE5151">
              <w:rPr>
                <w:rFonts w:ascii="Verdana" w:hAnsi="Verdana"/>
                <w:i/>
                <w:sz w:val="18"/>
                <w:szCs w:val="18"/>
              </w:rPr>
              <w:t xml:space="preserve">.  </w:t>
            </w:r>
          </w:p>
        </w:tc>
        <w:tc>
          <w:tcPr>
            <w:tcW w:w="1418" w:type="dxa"/>
          </w:tcPr>
          <w:p w14:paraId="2F727EB5" w14:textId="77777777" w:rsidR="000F4D29" w:rsidRDefault="000F4D29" w:rsidP="00270E67">
            <w:pPr>
              <w:rPr>
                <w:rFonts w:ascii="Verdana" w:hAnsi="Verdana"/>
                <w:sz w:val="20"/>
                <w:szCs w:val="20"/>
              </w:rPr>
            </w:pPr>
          </w:p>
          <w:p w14:paraId="5673BEB1" w14:textId="77777777" w:rsidR="0024380A" w:rsidRPr="001C45AB" w:rsidRDefault="0024380A" w:rsidP="00270E67">
            <w:pPr>
              <w:rPr>
                <w:rFonts w:ascii="Verdana" w:hAnsi="Verdana"/>
                <w:sz w:val="20"/>
                <w:szCs w:val="20"/>
              </w:rPr>
            </w:pPr>
            <w:r w:rsidRPr="0024380A">
              <w:rPr>
                <w:rFonts w:ascii="Verdana" w:hAnsi="Verdana"/>
                <w:i/>
                <w:sz w:val="18"/>
                <w:szCs w:val="18"/>
              </w:rPr>
              <w:t xml:space="preserve">Split this cell to provide one row for each category of the harmonised variable.  </w:t>
            </w:r>
            <w:r>
              <w:rPr>
                <w:rFonts w:ascii="Verdana" w:hAnsi="Verdana"/>
                <w:i/>
                <w:sz w:val="18"/>
                <w:szCs w:val="18"/>
              </w:rPr>
              <w:t>Repo</w:t>
            </w:r>
            <w:r w:rsidR="00974953">
              <w:rPr>
                <w:rFonts w:ascii="Verdana" w:hAnsi="Verdana"/>
                <w:i/>
                <w:sz w:val="18"/>
                <w:szCs w:val="18"/>
              </w:rPr>
              <w:t>rt summary statistics for the derived variable (e.g. n in each category).</w:t>
            </w:r>
          </w:p>
        </w:tc>
      </w:tr>
    </w:tbl>
    <w:p w14:paraId="6A443C87" w14:textId="77777777" w:rsidR="00452E69" w:rsidRPr="0024380A" w:rsidRDefault="00452E69" w:rsidP="00DF2C86">
      <w:pPr>
        <w:pStyle w:val="NoSpacing"/>
        <w:rPr>
          <w:rFonts w:ascii="Verdana" w:hAnsi="Verdana"/>
        </w:rPr>
      </w:pPr>
    </w:p>
    <w:p w14:paraId="56D2F722" w14:textId="77777777" w:rsidR="00452E69" w:rsidRDefault="00452E69" w:rsidP="00DF2C86">
      <w:pPr>
        <w:pStyle w:val="NoSpacing"/>
        <w:rPr>
          <w:rFonts w:ascii="Verdana" w:hAnsi="Verdana"/>
        </w:rPr>
      </w:pPr>
    </w:p>
    <w:p w14:paraId="765FC95C" w14:textId="77777777" w:rsidR="00CE5151" w:rsidRDefault="00CE5151" w:rsidP="00DF2C86">
      <w:pPr>
        <w:pStyle w:val="NoSpacing"/>
        <w:rPr>
          <w:rFonts w:ascii="Verdana" w:hAnsi="Verdana"/>
          <w:b/>
          <w:u w:val="single"/>
        </w:rPr>
      </w:pPr>
    </w:p>
    <w:p w14:paraId="53BCD1D8" w14:textId="77777777" w:rsidR="00CE5151" w:rsidRDefault="00CE5151" w:rsidP="00DF2C86">
      <w:pPr>
        <w:pStyle w:val="NoSpacing"/>
        <w:rPr>
          <w:rFonts w:ascii="Verdana" w:hAnsi="Verdana"/>
          <w:b/>
          <w:u w:val="single"/>
        </w:rPr>
        <w:sectPr w:rsidR="00CE5151" w:rsidSect="008E4006">
          <w:pgSz w:w="16838" w:h="11906" w:orient="landscape"/>
          <w:pgMar w:top="720" w:right="720" w:bottom="720" w:left="720" w:header="709" w:footer="709" w:gutter="0"/>
          <w:cols w:space="708"/>
          <w:docGrid w:linePitch="360"/>
        </w:sectPr>
      </w:pPr>
    </w:p>
    <w:p w14:paraId="0DCB3C64" w14:textId="77777777" w:rsidR="00865336" w:rsidRPr="004B5998" w:rsidRDefault="004B5998" w:rsidP="004B5998">
      <w:pPr>
        <w:pStyle w:val="NoSpacing"/>
        <w:rPr>
          <w:rFonts w:ascii="Verdana" w:hAnsi="Verdana"/>
          <w:b/>
          <w:u w:val="single"/>
        </w:rPr>
      </w:pPr>
      <w:r w:rsidRPr="004B5998">
        <w:rPr>
          <w:rFonts w:ascii="Verdana" w:hAnsi="Verdana"/>
          <w:b/>
          <w:u w:val="single"/>
        </w:rPr>
        <w:lastRenderedPageBreak/>
        <w:t>References</w:t>
      </w:r>
    </w:p>
    <w:p w14:paraId="48D8718A" w14:textId="77777777" w:rsidR="00865336" w:rsidRPr="004B5998" w:rsidRDefault="00865336" w:rsidP="004B5998">
      <w:pPr>
        <w:pStyle w:val="NoSpacing"/>
        <w:rPr>
          <w:rFonts w:ascii="Verdana" w:hAnsi="Verdana"/>
        </w:rPr>
      </w:pPr>
    </w:p>
    <w:p w14:paraId="3288913A" w14:textId="77777777" w:rsidR="00C96138" w:rsidRPr="00C96138" w:rsidRDefault="004B5998" w:rsidP="00C96138">
      <w:pPr>
        <w:widowControl w:val="0"/>
        <w:autoSpaceDE w:val="0"/>
        <w:autoSpaceDN w:val="0"/>
        <w:adjustRightInd w:val="0"/>
        <w:spacing w:after="0" w:line="240" w:lineRule="auto"/>
        <w:ind w:left="640" w:hanging="640"/>
        <w:rPr>
          <w:rFonts w:ascii="Verdana" w:hAnsi="Verdana"/>
          <w:noProof/>
        </w:rPr>
      </w:pPr>
      <w:r>
        <w:rPr>
          <w:rFonts w:ascii="Verdana" w:hAnsi="Verdana"/>
        </w:rPr>
        <w:fldChar w:fldCharType="begin" w:fldLock="1"/>
      </w:r>
      <w:r>
        <w:rPr>
          <w:rFonts w:ascii="Verdana" w:hAnsi="Verdana"/>
        </w:rPr>
        <w:instrText xml:space="preserve">ADDIN Mendeley Bibliography CSL_BIBLIOGRAPHY </w:instrText>
      </w:r>
      <w:r>
        <w:rPr>
          <w:rFonts w:ascii="Verdana" w:hAnsi="Verdana"/>
        </w:rPr>
        <w:fldChar w:fldCharType="separate"/>
      </w:r>
      <w:r w:rsidR="00C96138" w:rsidRPr="00C96138">
        <w:rPr>
          <w:rFonts w:ascii="Verdana" w:hAnsi="Verdana" w:cs="Times New Roman"/>
          <w:noProof/>
          <w:szCs w:val="24"/>
        </w:rPr>
        <w:t xml:space="preserve">1. </w:t>
      </w:r>
      <w:r w:rsidR="00C96138" w:rsidRPr="00C96138">
        <w:rPr>
          <w:rFonts w:ascii="Verdana" w:hAnsi="Verdana" w:cs="Times New Roman"/>
          <w:noProof/>
          <w:szCs w:val="24"/>
        </w:rPr>
        <w:tab/>
        <w:t xml:space="preserve">Fortier I, Raina P, Van den Heuvel ER, Griffith LE, Craig C, Saliba M, et al. Maelstrom Research guidelines for rigorous retrospective data harmonization. Int J Epidemiol. Oxford University Press; 2016 Jun 6;dyw075. </w:t>
      </w:r>
    </w:p>
    <w:p w14:paraId="3C382C99" w14:textId="77777777" w:rsidR="004B5998" w:rsidRPr="004B5998" w:rsidRDefault="004B5998" w:rsidP="004B5998">
      <w:pPr>
        <w:widowControl w:val="0"/>
        <w:autoSpaceDE w:val="0"/>
        <w:autoSpaceDN w:val="0"/>
        <w:adjustRightInd w:val="0"/>
        <w:spacing w:after="0" w:line="240" w:lineRule="auto"/>
        <w:ind w:left="640" w:hanging="640"/>
        <w:rPr>
          <w:rFonts w:ascii="Verdana" w:hAnsi="Verdana"/>
        </w:rPr>
      </w:pPr>
      <w:r>
        <w:rPr>
          <w:rFonts w:ascii="Verdana" w:hAnsi="Verdana"/>
        </w:rPr>
        <w:fldChar w:fldCharType="end"/>
      </w:r>
    </w:p>
    <w:sectPr w:rsidR="004B5998" w:rsidRPr="004B5998" w:rsidSect="004B599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3700"/>
    <w:multiLevelType w:val="hybridMultilevel"/>
    <w:tmpl w:val="89A2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84C46"/>
    <w:multiLevelType w:val="hybridMultilevel"/>
    <w:tmpl w:val="97E6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A127D"/>
    <w:multiLevelType w:val="hybridMultilevel"/>
    <w:tmpl w:val="D96C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D65A8"/>
    <w:multiLevelType w:val="hybridMultilevel"/>
    <w:tmpl w:val="463C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325B1"/>
    <w:multiLevelType w:val="hybridMultilevel"/>
    <w:tmpl w:val="427A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48281D"/>
    <w:multiLevelType w:val="hybridMultilevel"/>
    <w:tmpl w:val="1B94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4B34F5"/>
    <w:multiLevelType w:val="hybridMultilevel"/>
    <w:tmpl w:val="B8A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D87020"/>
    <w:multiLevelType w:val="hybridMultilevel"/>
    <w:tmpl w:val="7D26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820647">
    <w:abstractNumId w:val="6"/>
  </w:num>
  <w:num w:numId="2" w16cid:durableId="740520426">
    <w:abstractNumId w:val="0"/>
  </w:num>
  <w:num w:numId="3" w16cid:durableId="713584325">
    <w:abstractNumId w:val="5"/>
  </w:num>
  <w:num w:numId="4" w16cid:durableId="251202164">
    <w:abstractNumId w:val="3"/>
  </w:num>
  <w:num w:numId="5" w16cid:durableId="1734695936">
    <w:abstractNumId w:val="1"/>
  </w:num>
  <w:num w:numId="6" w16cid:durableId="158422509">
    <w:abstractNumId w:val="2"/>
  </w:num>
  <w:num w:numId="7" w16cid:durableId="758987736">
    <w:abstractNumId w:val="7"/>
  </w:num>
  <w:num w:numId="8" w16cid:durableId="723673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62"/>
    <w:rsid w:val="00000391"/>
    <w:rsid w:val="000032CC"/>
    <w:rsid w:val="00006485"/>
    <w:rsid w:val="000258B7"/>
    <w:rsid w:val="00026271"/>
    <w:rsid w:val="00033F58"/>
    <w:rsid w:val="000462AE"/>
    <w:rsid w:val="00057879"/>
    <w:rsid w:val="0008480E"/>
    <w:rsid w:val="000945E3"/>
    <w:rsid w:val="000D1E62"/>
    <w:rsid w:val="000E7132"/>
    <w:rsid w:val="000F4D29"/>
    <w:rsid w:val="000F74F0"/>
    <w:rsid w:val="001037E0"/>
    <w:rsid w:val="00131A33"/>
    <w:rsid w:val="0014459F"/>
    <w:rsid w:val="00151330"/>
    <w:rsid w:val="0016554B"/>
    <w:rsid w:val="001656E6"/>
    <w:rsid w:val="00177AFC"/>
    <w:rsid w:val="001825C5"/>
    <w:rsid w:val="001929C6"/>
    <w:rsid w:val="001A7B0D"/>
    <w:rsid w:val="001B099C"/>
    <w:rsid w:val="001B654B"/>
    <w:rsid w:val="001B708B"/>
    <w:rsid w:val="00213557"/>
    <w:rsid w:val="002155F3"/>
    <w:rsid w:val="00215AD6"/>
    <w:rsid w:val="0022276E"/>
    <w:rsid w:val="0022293A"/>
    <w:rsid w:val="00230D91"/>
    <w:rsid w:val="002357F7"/>
    <w:rsid w:val="0024380A"/>
    <w:rsid w:val="00266E4E"/>
    <w:rsid w:val="00270C75"/>
    <w:rsid w:val="00274AF6"/>
    <w:rsid w:val="002B1686"/>
    <w:rsid w:val="002B452A"/>
    <w:rsid w:val="002C236D"/>
    <w:rsid w:val="002D128E"/>
    <w:rsid w:val="002E5B40"/>
    <w:rsid w:val="002E6D80"/>
    <w:rsid w:val="002F1219"/>
    <w:rsid w:val="00302315"/>
    <w:rsid w:val="003203B9"/>
    <w:rsid w:val="00333D58"/>
    <w:rsid w:val="00364BC4"/>
    <w:rsid w:val="003778CA"/>
    <w:rsid w:val="00391439"/>
    <w:rsid w:val="003B34F8"/>
    <w:rsid w:val="003C2EB5"/>
    <w:rsid w:val="003D01A8"/>
    <w:rsid w:val="003F6995"/>
    <w:rsid w:val="00405F23"/>
    <w:rsid w:val="00434BE5"/>
    <w:rsid w:val="00441474"/>
    <w:rsid w:val="004424E3"/>
    <w:rsid w:val="00444BAF"/>
    <w:rsid w:val="00452E69"/>
    <w:rsid w:val="004562B4"/>
    <w:rsid w:val="00473234"/>
    <w:rsid w:val="004975C8"/>
    <w:rsid w:val="004B5998"/>
    <w:rsid w:val="004B616B"/>
    <w:rsid w:val="004D5D6C"/>
    <w:rsid w:val="00517F2B"/>
    <w:rsid w:val="005233E4"/>
    <w:rsid w:val="005619AA"/>
    <w:rsid w:val="00580FE8"/>
    <w:rsid w:val="00582F41"/>
    <w:rsid w:val="005A2444"/>
    <w:rsid w:val="005D3E05"/>
    <w:rsid w:val="005D5019"/>
    <w:rsid w:val="005D51F3"/>
    <w:rsid w:val="005D5421"/>
    <w:rsid w:val="005E0FDD"/>
    <w:rsid w:val="005E2E72"/>
    <w:rsid w:val="00605D00"/>
    <w:rsid w:val="00616A93"/>
    <w:rsid w:val="006210AD"/>
    <w:rsid w:val="00633FBC"/>
    <w:rsid w:val="00644156"/>
    <w:rsid w:val="00651362"/>
    <w:rsid w:val="00661679"/>
    <w:rsid w:val="00677E96"/>
    <w:rsid w:val="006A4D86"/>
    <w:rsid w:val="006B40D4"/>
    <w:rsid w:val="006D0C47"/>
    <w:rsid w:val="006E4EAF"/>
    <w:rsid w:val="006F05B8"/>
    <w:rsid w:val="006F2EE8"/>
    <w:rsid w:val="006F388E"/>
    <w:rsid w:val="006F703E"/>
    <w:rsid w:val="007059C2"/>
    <w:rsid w:val="00732F19"/>
    <w:rsid w:val="0075033C"/>
    <w:rsid w:val="007872D5"/>
    <w:rsid w:val="007946EF"/>
    <w:rsid w:val="007B3D36"/>
    <w:rsid w:val="007B4A54"/>
    <w:rsid w:val="007D3C52"/>
    <w:rsid w:val="007E50E4"/>
    <w:rsid w:val="007F460B"/>
    <w:rsid w:val="008001B9"/>
    <w:rsid w:val="00801852"/>
    <w:rsid w:val="00814910"/>
    <w:rsid w:val="00844691"/>
    <w:rsid w:val="00846E77"/>
    <w:rsid w:val="00865336"/>
    <w:rsid w:val="0086559E"/>
    <w:rsid w:val="008931C9"/>
    <w:rsid w:val="008A7222"/>
    <w:rsid w:val="008C44B3"/>
    <w:rsid w:val="008C49FD"/>
    <w:rsid w:val="008E4006"/>
    <w:rsid w:val="008F4CEA"/>
    <w:rsid w:val="00903E68"/>
    <w:rsid w:val="0095674D"/>
    <w:rsid w:val="00963A0C"/>
    <w:rsid w:val="00974953"/>
    <w:rsid w:val="009833CE"/>
    <w:rsid w:val="00987CB4"/>
    <w:rsid w:val="009B3ACF"/>
    <w:rsid w:val="009C14A8"/>
    <w:rsid w:val="009D3446"/>
    <w:rsid w:val="009E402D"/>
    <w:rsid w:val="00A017D3"/>
    <w:rsid w:val="00A022B7"/>
    <w:rsid w:val="00A2394C"/>
    <w:rsid w:val="00A2504F"/>
    <w:rsid w:val="00A5243C"/>
    <w:rsid w:val="00A54A40"/>
    <w:rsid w:val="00A8054E"/>
    <w:rsid w:val="00A87483"/>
    <w:rsid w:val="00AF2AEE"/>
    <w:rsid w:val="00B1167E"/>
    <w:rsid w:val="00B24739"/>
    <w:rsid w:val="00B43324"/>
    <w:rsid w:val="00B45A8A"/>
    <w:rsid w:val="00B60107"/>
    <w:rsid w:val="00B65EEE"/>
    <w:rsid w:val="00BA73C6"/>
    <w:rsid w:val="00BB32F8"/>
    <w:rsid w:val="00BC1C7A"/>
    <w:rsid w:val="00BE6D39"/>
    <w:rsid w:val="00BF55C4"/>
    <w:rsid w:val="00C02279"/>
    <w:rsid w:val="00C12D0B"/>
    <w:rsid w:val="00C12E90"/>
    <w:rsid w:val="00C166F6"/>
    <w:rsid w:val="00C3348E"/>
    <w:rsid w:val="00C362FC"/>
    <w:rsid w:val="00C420BA"/>
    <w:rsid w:val="00C51282"/>
    <w:rsid w:val="00C533B4"/>
    <w:rsid w:val="00C56A8D"/>
    <w:rsid w:val="00C6499A"/>
    <w:rsid w:val="00C67F8B"/>
    <w:rsid w:val="00C8639A"/>
    <w:rsid w:val="00C94648"/>
    <w:rsid w:val="00C96138"/>
    <w:rsid w:val="00CA048E"/>
    <w:rsid w:val="00CA20D7"/>
    <w:rsid w:val="00CB575B"/>
    <w:rsid w:val="00CD2B40"/>
    <w:rsid w:val="00CE5151"/>
    <w:rsid w:val="00CF0794"/>
    <w:rsid w:val="00D02878"/>
    <w:rsid w:val="00D10101"/>
    <w:rsid w:val="00D26B7C"/>
    <w:rsid w:val="00D35B53"/>
    <w:rsid w:val="00D43B7D"/>
    <w:rsid w:val="00D555FF"/>
    <w:rsid w:val="00D61B55"/>
    <w:rsid w:val="00D63254"/>
    <w:rsid w:val="00D6398D"/>
    <w:rsid w:val="00D753E3"/>
    <w:rsid w:val="00D85C56"/>
    <w:rsid w:val="00DA4BA6"/>
    <w:rsid w:val="00DA778B"/>
    <w:rsid w:val="00DC1516"/>
    <w:rsid w:val="00DD27F0"/>
    <w:rsid w:val="00DD704A"/>
    <w:rsid w:val="00DE098B"/>
    <w:rsid w:val="00DE688B"/>
    <w:rsid w:val="00DF2C86"/>
    <w:rsid w:val="00DF3FD0"/>
    <w:rsid w:val="00E0141B"/>
    <w:rsid w:val="00E05AD1"/>
    <w:rsid w:val="00E34ED2"/>
    <w:rsid w:val="00E52919"/>
    <w:rsid w:val="00E53044"/>
    <w:rsid w:val="00E75BFA"/>
    <w:rsid w:val="00E76114"/>
    <w:rsid w:val="00E821E8"/>
    <w:rsid w:val="00E87B50"/>
    <w:rsid w:val="00E919A8"/>
    <w:rsid w:val="00E9615D"/>
    <w:rsid w:val="00EA737A"/>
    <w:rsid w:val="00ED4485"/>
    <w:rsid w:val="00EF0FDE"/>
    <w:rsid w:val="00EF26CF"/>
    <w:rsid w:val="00EF6EDD"/>
    <w:rsid w:val="00F12626"/>
    <w:rsid w:val="00F26C1C"/>
    <w:rsid w:val="00F377A0"/>
    <w:rsid w:val="00F50B20"/>
    <w:rsid w:val="00F51669"/>
    <w:rsid w:val="00F6639C"/>
    <w:rsid w:val="00F679A8"/>
    <w:rsid w:val="00F9418A"/>
    <w:rsid w:val="00FA372A"/>
    <w:rsid w:val="00FB147A"/>
    <w:rsid w:val="00FE2A3C"/>
    <w:rsid w:val="00FE725B"/>
    <w:rsid w:val="00FF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0C88"/>
  <w15:docId w15:val="{8AFB0283-4CA9-455A-8CFE-ED5FE7DF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C86"/>
  </w:style>
  <w:style w:type="paragraph" w:styleId="Heading2">
    <w:name w:val="heading 2"/>
    <w:basedOn w:val="Normal"/>
    <w:link w:val="Heading2Char"/>
    <w:uiPriority w:val="9"/>
    <w:qFormat/>
    <w:rsid w:val="00E821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E62"/>
    <w:pPr>
      <w:spacing w:after="0" w:line="240" w:lineRule="auto"/>
    </w:pPr>
  </w:style>
  <w:style w:type="table" w:styleId="TableGrid">
    <w:name w:val="Table Grid"/>
    <w:basedOn w:val="TableNormal"/>
    <w:uiPriority w:val="59"/>
    <w:rsid w:val="00DF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56A8D"/>
    <w:rPr>
      <w:color w:val="0000FF"/>
      <w:u w:val="single"/>
    </w:rPr>
  </w:style>
  <w:style w:type="character" w:customStyle="1" w:styleId="Heading2Char">
    <w:name w:val="Heading 2 Char"/>
    <w:basedOn w:val="DefaultParagraphFont"/>
    <w:link w:val="Heading2"/>
    <w:uiPriority w:val="9"/>
    <w:rsid w:val="00E821E8"/>
    <w:rPr>
      <w:rFonts w:ascii="Times New Roman" w:eastAsia="Times New Roman" w:hAnsi="Times New Roman" w:cs="Times New Roman"/>
      <w:b/>
      <w:bCs/>
      <w:sz w:val="36"/>
      <w:szCs w:val="36"/>
      <w:lang w:eastAsia="en-GB"/>
    </w:rPr>
  </w:style>
  <w:style w:type="character" w:customStyle="1" w:styleId="mw-headline">
    <w:name w:val="mw-headline"/>
    <w:basedOn w:val="DefaultParagraphFont"/>
    <w:rsid w:val="00E821E8"/>
  </w:style>
  <w:style w:type="paragraph" w:styleId="NormalWeb">
    <w:name w:val="Normal (Web)"/>
    <w:basedOn w:val="Normal"/>
    <w:uiPriority w:val="99"/>
    <w:semiHidden/>
    <w:unhideWhenUsed/>
    <w:rsid w:val="00E821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FC"/>
    <w:rPr>
      <w:rFonts w:ascii="Tahoma" w:hAnsi="Tahoma" w:cs="Tahoma"/>
      <w:sz w:val="16"/>
      <w:szCs w:val="16"/>
    </w:rPr>
  </w:style>
  <w:style w:type="character" w:styleId="CommentReference">
    <w:name w:val="annotation reference"/>
    <w:basedOn w:val="DefaultParagraphFont"/>
    <w:uiPriority w:val="99"/>
    <w:semiHidden/>
    <w:unhideWhenUsed/>
    <w:rsid w:val="005619AA"/>
    <w:rPr>
      <w:sz w:val="16"/>
      <w:szCs w:val="16"/>
    </w:rPr>
  </w:style>
  <w:style w:type="paragraph" w:styleId="CommentText">
    <w:name w:val="annotation text"/>
    <w:basedOn w:val="Normal"/>
    <w:link w:val="CommentTextChar"/>
    <w:uiPriority w:val="99"/>
    <w:semiHidden/>
    <w:unhideWhenUsed/>
    <w:rsid w:val="005619AA"/>
    <w:pPr>
      <w:spacing w:line="240" w:lineRule="auto"/>
    </w:pPr>
    <w:rPr>
      <w:sz w:val="20"/>
      <w:szCs w:val="20"/>
    </w:rPr>
  </w:style>
  <w:style w:type="character" w:customStyle="1" w:styleId="CommentTextChar">
    <w:name w:val="Comment Text Char"/>
    <w:basedOn w:val="DefaultParagraphFont"/>
    <w:link w:val="CommentText"/>
    <w:uiPriority w:val="99"/>
    <w:semiHidden/>
    <w:rsid w:val="005619AA"/>
    <w:rPr>
      <w:sz w:val="20"/>
      <w:szCs w:val="20"/>
    </w:rPr>
  </w:style>
  <w:style w:type="paragraph" w:styleId="CommentSubject">
    <w:name w:val="annotation subject"/>
    <w:basedOn w:val="CommentText"/>
    <w:next w:val="CommentText"/>
    <w:link w:val="CommentSubjectChar"/>
    <w:uiPriority w:val="99"/>
    <w:semiHidden/>
    <w:unhideWhenUsed/>
    <w:rsid w:val="005619AA"/>
    <w:rPr>
      <w:b/>
      <w:bCs/>
    </w:rPr>
  </w:style>
  <w:style w:type="character" w:customStyle="1" w:styleId="CommentSubjectChar">
    <w:name w:val="Comment Subject Char"/>
    <w:basedOn w:val="CommentTextChar"/>
    <w:link w:val="CommentSubject"/>
    <w:uiPriority w:val="99"/>
    <w:semiHidden/>
    <w:rsid w:val="005619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13396">
      <w:bodyDiv w:val="1"/>
      <w:marLeft w:val="0"/>
      <w:marRight w:val="0"/>
      <w:marTop w:val="0"/>
      <w:marBottom w:val="0"/>
      <w:divBdr>
        <w:top w:val="none" w:sz="0" w:space="0" w:color="auto"/>
        <w:left w:val="none" w:sz="0" w:space="0" w:color="auto"/>
        <w:bottom w:val="none" w:sz="0" w:space="0" w:color="auto"/>
        <w:right w:val="none" w:sz="0" w:space="0" w:color="auto"/>
      </w:divBdr>
    </w:div>
    <w:div w:id="1436638194">
      <w:bodyDiv w:val="1"/>
      <w:marLeft w:val="0"/>
      <w:marRight w:val="0"/>
      <w:marTop w:val="0"/>
      <w:marBottom w:val="0"/>
      <w:divBdr>
        <w:top w:val="none" w:sz="0" w:space="0" w:color="auto"/>
        <w:left w:val="none" w:sz="0" w:space="0" w:color="auto"/>
        <w:bottom w:val="none" w:sz="0" w:space="0" w:color="auto"/>
        <w:right w:val="none" w:sz="0" w:space="0" w:color="auto"/>
      </w:divBdr>
    </w:div>
    <w:div w:id="14706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Atkin</dc:creator>
  <cp:lastModifiedBy>Paul Browne</cp:lastModifiedBy>
  <cp:revision>2</cp:revision>
  <cp:lastPrinted>2016-06-13T08:44:00Z</cp:lastPrinted>
  <dcterms:created xsi:type="dcterms:W3CDTF">2025-06-06T13:29:00Z</dcterms:created>
  <dcterms:modified xsi:type="dcterms:W3CDTF">2025-06-06T13:29:00Z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aa595@medschl.cam.ac.uk@www.mendeley.com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http://www.zotero.org/styles/elsevier-vancouver</vt:lpwstr>
  </property>
  <property fmtid="{D5CDD505-2E9C-101B-9397-08002B2CF9AE}" pid="8" name="Mendeley Recent Style Name 1_1">
    <vt:lpwstr>Elsevier Vancouver</vt:lpwstr>
  </property>
  <property fmtid="{D5CDD505-2E9C-101B-9397-08002B2CF9AE}" pid="9" name="Mendeley Recent Style Id 2_1">
    <vt:lpwstr>http://www.zotero.org/styles/jama</vt:lpwstr>
  </property>
  <property fmtid="{D5CDD505-2E9C-101B-9397-08002B2CF9AE}" pid="10" name="Mendeley Recent Style Name 2_1">
    <vt:lpwstr>JAMA (The Journal of the American Medical Association)</vt:lpwstr>
  </property>
  <property fmtid="{D5CDD505-2E9C-101B-9397-08002B2CF9AE}" pid="11" name="Mendeley Recent Style Id 3_1">
    <vt:lpwstr>http://www.zotero.org/styles/medicine-and-science-in-sports-and-exercise</vt:lpwstr>
  </property>
  <property fmtid="{D5CDD505-2E9C-101B-9397-08002B2CF9AE}" pid="12" name="Mendeley Recent Style Name 3_1">
    <vt:lpwstr>Medicine &amp; Science in Sports &amp; Exercise</vt:lpwstr>
  </property>
  <property fmtid="{D5CDD505-2E9C-101B-9397-08002B2CF9AE}" pid="13" name="Mendeley Recent Style Id 4_1">
    <vt:lpwstr>http://www.zotero.org/styles/plos-one</vt:lpwstr>
  </property>
  <property fmtid="{D5CDD505-2E9C-101B-9397-08002B2CF9AE}" pid="14" name="Mendeley Recent Style Name 4_1">
    <vt:lpwstr>PLOS ONE</vt:lpwstr>
  </property>
  <property fmtid="{D5CDD505-2E9C-101B-9397-08002B2CF9AE}" pid="15" name="Mendeley Recent Style Id 5_1">
    <vt:lpwstr>http://www.zotero.org/styles/pediatrics</vt:lpwstr>
  </property>
  <property fmtid="{D5CDD505-2E9C-101B-9397-08002B2CF9AE}" pid="16" name="Mendeley Recent Style Name 5_1">
    <vt:lpwstr>Pediatrics</vt:lpwstr>
  </property>
  <property fmtid="{D5CDD505-2E9C-101B-9397-08002B2CF9AE}" pid="17" name="Mendeley Recent Style Id 6_1">
    <vt:lpwstr>http://www.zotero.org/styles/preventive-medicine</vt:lpwstr>
  </property>
  <property fmtid="{D5CDD505-2E9C-101B-9397-08002B2CF9AE}" pid="18" name="Mendeley Recent Style Name 6_1">
    <vt:lpwstr>Preventive Medicine</vt:lpwstr>
  </property>
  <property fmtid="{D5CDD505-2E9C-101B-9397-08002B2CF9AE}" pid="19" name="Mendeley Recent Style Id 7_1">
    <vt:lpwstr>http://www.zotero.org/styles/science-without-titles</vt:lpwstr>
  </property>
  <property fmtid="{D5CDD505-2E9C-101B-9397-08002B2CF9AE}" pid="20" name="Mendeley Recent Style Name 7_1">
    <vt:lpwstr>Science (without titles)</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